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1D09D5" w14:textId="2A73F9F7" w:rsidR="00350B83" w:rsidRPr="00207615" w:rsidRDefault="00350B83" w:rsidP="00350B83">
      <w:pPr>
        <w:pStyle w:val="Header"/>
        <w:tabs>
          <w:tab w:val="right" w:pos="9630"/>
          <w:tab w:val="right" w:pos="13323"/>
        </w:tabs>
        <w:rPr>
          <w:rFonts w:cs="Arial"/>
          <w:sz w:val="24"/>
          <w:szCs w:val="24"/>
          <w:lang w:eastAsia="ja-JP"/>
        </w:rPr>
      </w:pPr>
      <w:r w:rsidRPr="00207615">
        <w:rPr>
          <w:rFonts w:cs="Arial"/>
          <w:sz w:val="24"/>
          <w:szCs w:val="24"/>
        </w:rPr>
        <w:t>3GPP TSG-RAN WG4 Meeting #</w:t>
      </w:r>
      <w:r>
        <w:rPr>
          <w:rFonts w:cs="Arial"/>
          <w:sz w:val="24"/>
          <w:szCs w:val="24"/>
        </w:rPr>
        <w:t>103-e</w:t>
      </w:r>
      <w:r w:rsidRPr="00207615">
        <w:rPr>
          <w:rFonts w:cs="Arial"/>
          <w:sz w:val="24"/>
          <w:szCs w:val="24"/>
        </w:rPr>
        <w:tab/>
      </w:r>
      <w:r w:rsidRPr="004E3B8E">
        <w:rPr>
          <w:rFonts w:cs="Arial"/>
          <w:color w:val="000000"/>
          <w:sz w:val="24"/>
          <w:szCs w:val="24"/>
        </w:rPr>
        <w:t>R4-</w:t>
      </w:r>
      <w:r>
        <w:rPr>
          <w:rFonts w:cs="Arial"/>
          <w:color w:val="000000"/>
          <w:sz w:val="24"/>
          <w:szCs w:val="24"/>
        </w:rPr>
        <w:t>22</w:t>
      </w:r>
      <w:r w:rsidR="00F42D84" w:rsidRPr="00F42D84">
        <w:rPr>
          <w:rFonts w:cs="Arial"/>
          <w:sz w:val="24"/>
          <w:szCs w:val="24"/>
        </w:rPr>
        <w:t>08025</w:t>
      </w:r>
    </w:p>
    <w:p w14:paraId="070EFB76" w14:textId="77777777" w:rsidR="00350B83" w:rsidRPr="00C51EC1" w:rsidRDefault="00350B83" w:rsidP="00350B83">
      <w:pPr>
        <w:pStyle w:val="Header"/>
        <w:rPr>
          <w:rFonts w:eastAsia="SimSun"/>
          <w:sz w:val="24"/>
          <w:szCs w:val="24"/>
          <w:lang w:eastAsia="zh-CN"/>
        </w:rPr>
      </w:pPr>
      <w:r>
        <w:rPr>
          <w:rFonts w:eastAsia="SimSun"/>
          <w:sz w:val="24"/>
          <w:szCs w:val="24"/>
          <w:lang w:eastAsia="zh-CN"/>
        </w:rPr>
        <w:t>Online Meeting, May 9 – 20, 2022</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692F3B83" w:rsidR="00F43ACD" w:rsidRPr="002B348B"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7E56C4">
        <w:rPr>
          <w:rFonts w:ascii="Arial" w:hAnsi="Arial"/>
          <w:sz w:val="24"/>
          <w:lang w:val="en-US"/>
        </w:rPr>
        <w:t>9</w:t>
      </w:r>
      <w:r w:rsidR="00F552C4" w:rsidRPr="008B14FB">
        <w:rPr>
          <w:rFonts w:ascii="Arial" w:hAnsi="Arial"/>
          <w:sz w:val="24"/>
          <w:lang w:val="en-US"/>
        </w:rPr>
        <w:t>.</w:t>
      </w:r>
      <w:r w:rsidR="004933DF" w:rsidRPr="008B14FB">
        <w:rPr>
          <w:rFonts w:ascii="Arial" w:hAnsi="Arial"/>
          <w:sz w:val="24"/>
          <w:lang w:val="en-US"/>
        </w:rPr>
        <w:t>2</w:t>
      </w:r>
      <w:r w:rsidR="007E56C4">
        <w:rPr>
          <w:rFonts w:ascii="Arial" w:hAnsi="Arial"/>
          <w:sz w:val="24"/>
          <w:lang w:val="en-US"/>
        </w:rPr>
        <w:t>0</w:t>
      </w:r>
      <w:r w:rsidR="00691AEC" w:rsidRPr="008B14FB">
        <w:rPr>
          <w:rFonts w:ascii="Arial" w:hAnsi="Arial"/>
          <w:sz w:val="24"/>
          <w:lang w:val="en-US"/>
        </w:rPr>
        <w:t>.</w:t>
      </w:r>
      <w:r w:rsidR="007E56C4">
        <w:rPr>
          <w:rFonts w:ascii="Arial" w:hAnsi="Arial"/>
          <w:sz w:val="24"/>
          <w:lang w:val="en-US"/>
        </w:rPr>
        <w:t>1</w:t>
      </w:r>
      <w:r w:rsidR="00F552C4" w:rsidRPr="008B14FB">
        <w:rPr>
          <w:rFonts w:ascii="Arial" w:hAnsi="Arial"/>
          <w:sz w:val="24"/>
          <w:lang w:val="en-US"/>
        </w:rPr>
        <w:t>.</w:t>
      </w:r>
      <w:r w:rsidR="004779EA" w:rsidRPr="008B14FB">
        <w:rPr>
          <w:rFonts w:ascii="Arial" w:hAnsi="Arial"/>
          <w:sz w:val="24"/>
          <w:lang w:val="en-US"/>
        </w:rPr>
        <w:t>1</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0F26A5FE"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C77529">
        <w:rPr>
          <w:rFonts w:ascii="Arial" w:hAnsi="Arial"/>
          <w:sz w:val="24"/>
          <w:lang w:val="en-US"/>
        </w:rPr>
        <w:t>O</w:t>
      </w:r>
      <w:r w:rsidR="007E56C4">
        <w:rPr>
          <w:rFonts w:ascii="Arial" w:hAnsi="Arial"/>
          <w:sz w:val="24"/>
          <w:lang w:val="en-US"/>
        </w:rPr>
        <w:t>pe</w:t>
      </w:r>
      <w:r w:rsidR="00C77529">
        <w:rPr>
          <w:rFonts w:ascii="Arial" w:hAnsi="Arial"/>
          <w:sz w:val="24"/>
          <w:lang w:val="en-US"/>
        </w:rPr>
        <w:t>n</w:t>
      </w:r>
      <w:r w:rsidR="007E56C4">
        <w:rPr>
          <w:rFonts w:ascii="Arial" w:hAnsi="Arial"/>
          <w:sz w:val="24"/>
          <w:lang w:val="en-US"/>
        </w:rPr>
        <w:t xml:space="preserve"> issues in core re</w:t>
      </w:r>
      <w:r w:rsidR="00B51CDE">
        <w:rPr>
          <w:rFonts w:ascii="Arial" w:hAnsi="Arial"/>
          <w:sz w:val="24"/>
          <w:lang w:val="en-US"/>
        </w:rPr>
        <w:t>quirements for NR positioning</w:t>
      </w:r>
      <w:r w:rsidR="00C77529">
        <w:rPr>
          <w:rFonts w:ascii="Arial" w:hAnsi="Arial"/>
          <w:sz w:val="24"/>
          <w:lang w:val="en-US"/>
        </w:rPr>
        <w:t xml:space="preserve"> </w:t>
      </w:r>
      <w:r w:rsidR="00B51CDE">
        <w:rPr>
          <w:rFonts w:ascii="Arial" w:hAnsi="Arial"/>
          <w:sz w:val="24"/>
          <w:lang w:val="en-US"/>
        </w:rPr>
        <w:t>-</w:t>
      </w:r>
      <w:r w:rsidR="009679FF">
        <w:rPr>
          <w:rFonts w:ascii="Arial" w:hAnsi="Arial"/>
          <w:sz w:val="24"/>
          <w:lang w:val="en-US"/>
        </w:rPr>
        <w:t xml:space="preserve"> Rx/Tx timing error mitigation</w:t>
      </w:r>
      <w:r w:rsidR="00092376">
        <w:rPr>
          <w:rFonts w:ascii="Arial" w:hAnsi="Arial"/>
          <w:sz w:val="24"/>
          <w:lang w:val="en-US"/>
        </w:rPr>
        <w:t xml:space="preserve"> </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08240D36" w:rsidR="003A3520" w:rsidRDefault="009046D1" w:rsidP="00017422">
      <w:pPr>
        <w:pStyle w:val="Heading1"/>
        <w:rPr>
          <w:lang w:val="en-US"/>
        </w:rPr>
      </w:pPr>
      <w:r>
        <w:rPr>
          <w:lang w:val="en-US"/>
        </w:rPr>
        <w:t>Introduction</w:t>
      </w:r>
    </w:p>
    <w:p w14:paraId="322B1E66" w14:textId="5513E444" w:rsidR="00614E1E" w:rsidRDefault="003D2289" w:rsidP="00EF12A1">
      <w:pPr>
        <w:rPr>
          <w:sz w:val="22"/>
          <w:szCs w:val="22"/>
          <w:lang w:val="en-US"/>
        </w:rPr>
      </w:pPr>
      <w:r>
        <w:rPr>
          <w:sz w:val="22"/>
          <w:szCs w:val="22"/>
          <w:lang w:val="en-US"/>
        </w:rPr>
        <w:t xml:space="preserve">RAN4 officially completed the core requirements for </w:t>
      </w:r>
      <w:r w:rsidR="00DD3935">
        <w:rPr>
          <w:sz w:val="22"/>
          <w:szCs w:val="22"/>
          <w:lang w:val="en-US"/>
        </w:rPr>
        <w:t xml:space="preserve">Rel-17 </w:t>
      </w:r>
      <w:r>
        <w:rPr>
          <w:sz w:val="22"/>
          <w:szCs w:val="22"/>
          <w:lang w:val="en-US"/>
        </w:rPr>
        <w:t xml:space="preserve">NR positioning </w:t>
      </w:r>
      <w:r w:rsidR="00DD3935">
        <w:rPr>
          <w:sz w:val="22"/>
          <w:szCs w:val="22"/>
          <w:lang w:val="en-US"/>
        </w:rPr>
        <w:t>enhanc</w:t>
      </w:r>
      <w:r>
        <w:rPr>
          <w:sz w:val="22"/>
          <w:szCs w:val="22"/>
          <w:lang w:val="en-US"/>
        </w:rPr>
        <w:t>ements in RAN4#102-e.</w:t>
      </w:r>
      <w:r w:rsidR="003E676D">
        <w:rPr>
          <w:sz w:val="22"/>
          <w:szCs w:val="22"/>
          <w:lang w:val="en-US"/>
        </w:rPr>
        <w:t xml:space="preserve"> </w:t>
      </w:r>
      <w:r w:rsidR="002C7B48">
        <w:rPr>
          <w:sz w:val="22"/>
          <w:szCs w:val="22"/>
          <w:lang w:val="en-US"/>
        </w:rPr>
        <w:t>A</w:t>
      </w:r>
      <w:r w:rsidR="003E676D">
        <w:rPr>
          <w:sz w:val="22"/>
          <w:szCs w:val="22"/>
          <w:lang w:val="en-US"/>
        </w:rPr>
        <w:t xml:space="preserve">greements </w:t>
      </w:r>
      <w:r w:rsidR="00B17F5C">
        <w:rPr>
          <w:sz w:val="22"/>
          <w:szCs w:val="22"/>
          <w:lang w:val="en-US"/>
        </w:rPr>
        <w:t xml:space="preserve">and open issues </w:t>
      </w:r>
      <w:r w:rsidR="003E676D">
        <w:rPr>
          <w:sz w:val="22"/>
          <w:szCs w:val="22"/>
          <w:lang w:val="en-US"/>
        </w:rPr>
        <w:t>were captured in a WF [</w:t>
      </w:r>
      <w:r w:rsidR="002C7B48">
        <w:rPr>
          <w:sz w:val="22"/>
          <w:szCs w:val="22"/>
          <w:lang w:val="en-US"/>
        </w:rPr>
        <w:t>1</w:t>
      </w:r>
      <w:r w:rsidR="003E676D">
        <w:rPr>
          <w:sz w:val="22"/>
          <w:szCs w:val="22"/>
          <w:lang w:val="en-US"/>
        </w:rPr>
        <w:t>]</w:t>
      </w:r>
      <w:r w:rsidR="00613146">
        <w:rPr>
          <w:sz w:val="22"/>
          <w:szCs w:val="22"/>
          <w:lang w:val="en-US"/>
        </w:rPr>
        <w:t>.</w:t>
      </w:r>
      <w:r w:rsidR="00B17F5C">
        <w:rPr>
          <w:sz w:val="22"/>
          <w:szCs w:val="22"/>
          <w:lang w:val="en-US"/>
        </w:rPr>
        <w:t xml:space="preserve"> </w:t>
      </w:r>
    </w:p>
    <w:p w14:paraId="258130AB" w14:textId="0CADC51D" w:rsidR="00C874C3" w:rsidRPr="002C7B48" w:rsidRDefault="00DD3935" w:rsidP="00EF12A1">
      <w:pPr>
        <w:rPr>
          <w:sz w:val="22"/>
          <w:szCs w:val="22"/>
          <w:lang w:val="en-US"/>
        </w:rPr>
      </w:pPr>
      <w:r>
        <w:rPr>
          <w:sz w:val="22"/>
          <w:szCs w:val="22"/>
          <w:lang w:val="en-US"/>
        </w:rPr>
        <w:t xml:space="preserve">In this paper, we address </w:t>
      </w:r>
      <w:r w:rsidR="00AC4E99">
        <w:rPr>
          <w:sz w:val="22"/>
          <w:szCs w:val="22"/>
          <w:lang w:val="en-US"/>
        </w:rPr>
        <w:t>remaining issues</w:t>
      </w:r>
      <w:r w:rsidR="00C874C3">
        <w:rPr>
          <w:sz w:val="22"/>
          <w:szCs w:val="22"/>
          <w:lang w:val="en-US"/>
        </w:rPr>
        <w:t xml:space="preserve"> </w:t>
      </w:r>
      <w:r w:rsidR="00AC4E99">
        <w:rPr>
          <w:sz w:val="22"/>
          <w:szCs w:val="22"/>
          <w:lang w:val="en-US"/>
        </w:rPr>
        <w:t>under</w:t>
      </w:r>
      <w:r w:rsidR="00C874C3" w:rsidRPr="00405396">
        <w:rPr>
          <w:sz w:val="22"/>
          <w:szCs w:val="22"/>
          <w:lang w:val="en-US"/>
        </w:rPr>
        <w:t xml:space="preserve"> the following topics</w:t>
      </w:r>
      <w:r w:rsidR="00AC4E99">
        <w:rPr>
          <w:sz w:val="22"/>
          <w:szCs w:val="22"/>
          <w:lang w:val="en-US"/>
        </w:rPr>
        <w:t>:</w:t>
      </w:r>
    </w:p>
    <w:p w14:paraId="2A899295" w14:textId="6B6B3D69" w:rsidR="00C874C3" w:rsidRDefault="00C874C3" w:rsidP="001116E6">
      <w:pPr>
        <w:pStyle w:val="ListParagraph"/>
        <w:numPr>
          <w:ilvl w:val="0"/>
          <w:numId w:val="8"/>
        </w:numPr>
        <w:rPr>
          <w:sz w:val="22"/>
          <w:szCs w:val="22"/>
        </w:rPr>
      </w:pPr>
      <w:r>
        <w:rPr>
          <w:sz w:val="22"/>
          <w:szCs w:val="22"/>
        </w:rPr>
        <w:t>Timing error margins associated with TEGs</w:t>
      </w:r>
    </w:p>
    <w:p w14:paraId="0C1FC55B" w14:textId="2C4862B8" w:rsidR="00356564" w:rsidRDefault="00C867D8" w:rsidP="001116E6">
      <w:pPr>
        <w:pStyle w:val="ListParagraph"/>
        <w:numPr>
          <w:ilvl w:val="0"/>
          <w:numId w:val="8"/>
        </w:numPr>
        <w:rPr>
          <w:sz w:val="22"/>
          <w:szCs w:val="22"/>
        </w:rPr>
      </w:pPr>
      <w:r>
        <w:rPr>
          <w:sz w:val="22"/>
          <w:szCs w:val="22"/>
        </w:rPr>
        <w:t>Temporal scope</w:t>
      </w:r>
      <w:r w:rsidR="00356564">
        <w:rPr>
          <w:sz w:val="22"/>
          <w:szCs w:val="22"/>
        </w:rPr>
        <w:t xml:space="preserve"> of TEGs</w:t>
      </w:r>
    </w:p>
    <w:p w14:paraId="441DB71F" w14:textId="555AE4D8" w:rsidR="0039287A" w:rsidRPr="00EA60C7" w:rsidRDefault="00EA60C7" w:rsidP="00EA60C7">
      <w:pPr>
        <w:pStyle w:val="ListParagraph"/>
        <w:numPr>
          <w:ilvl w:val="0"/>
          <w:numId w:val="8"/>
        </w:numPr>
        <w:rPr>
          <w:sz w:val="22"/>
          <w:szCs w:val="22"/>
        </w:rPr>
      </w:pPr>
      <w:r>
        <w:rPr>
          <w:sz w:val="22"/>
          <w:szCs w:val="22"/>
        </w:rPr>
        <w:t>RRM</w:t>
      </w:r>
      <w:r w:rsidR="001116E6">
        <w:rPr>
          <w:sz w:val="22"/>
          <w:szCs w:val="22"/>
        </w:rPr>
        <w:t xml:space="preserve"> requirements</w:t>
      </w:r>
    </w:p>
    <w:p w14:paraId="5FEC43D0" w14:textId="62DF324D" w:rsidR="00132D1D" w:rsidRDefault="00867D08" w:rsidP="0090444E">
      <w:pPr>
        <w:pStyle w:val="Heading1"/>
        <w:rPr>
          <w:szCs w:val="36"/>
          <w:lang w:eastAsia="zh-CN"/>
        </w:rPr>
      </w:pPr>
      <w:r>
        <w:rPr>
          <w:szCs w:val="36"/>
          <w:lang w:eastAsia="zh-CN"/>
        </w:rPr>
        <w:t>Timing error</w:t>
      </w:r>
      <w:r w:rsidR="00C874C3">
        <w:rPr>
          <w:szCs w:val="36"/>
          <w:lang w:eastAsia="zh-CN"/>
        </w:rPr>
        <w:t xml:space="preserve"> margin</w:t>
      </w:r>
      <w:r>
        <w:rPr>
          <w:szCs w:val="36"/>
          <w:lang w:eastAsia="zh-CN"/>
        </w:rPr>
        <w:t>s associated with</w:t>
      </w:r>
      <w:r w:rsidR="00B34326" w:rsidRPr="00B34326">
        <w:rPr>
          <w:szCs w:val="36"/>
          <w:lang w:eastAsia="zh-CN"/>
        </w:rPr>
        <w:t xml:space="preserve"> TEGs</w:t>
      </w:r>
    </w:p>
    <w:p w14:paraId="2E7097FA" w14:textId="77777777" w:rsidR="00B7537E" w:rsidRDefault="00490A76" w:rsidP="008702E7">
      <w:pPr>
        <w:rPr>
          <w:sz w:val="22"/>
          <w:szCs w:val="22"/>
          <w:lang w:eastAsia="zh-CN"/>
        </w:rPr>
      </w:pPr>
      <w:r>
        <w:rPr>
          <w:sz w:val="22"/>
          <w:szCs w:val="22"/>
          <w:lang w:eastAsia="zh-CN"/>
        </w:rPr>
        <w:t xml:space="preserve">RAN4 </w:t>
      </w:r>
      <w:r w:rsidR="00906745">
        <w:rPr>
          <w:sz w:val="22"/>
          <w:szCs w:val="22"/>
          <w:lang w:eastAsia="zh-CN"/>
        </w:rPr>
        <w:t xml:space="preserve">has reached </w:t>
      </w:r>
      <w:r w:rsidR="00EC1C8F">
        <w:rPr>
          <w:sz w:val="22"/>
          <w:szCs w:val="22"/>
          <w:lang w:eastAsia="zh-CN"/>
        </w:rPr>
        <w:t>agree</w:t>
      </w:r>
      <w:r w:rsidR="00906745">
        <w:rPr>
          <w:sz w:val="22"/>
          <w:szCs w:val="22"/>
          <w:lang w:eastAsia="zh-CN"/>
        </w:rPr>
        <w:t>ment</w:t>
      </w:r>
      <w:r w:rsidR="00EC1C8F">
        <w:rPr>
          <w:sz w:val="22"/>
          <w:szCs w:val="22"/>
          <w:lang w:eastAsia="zh-CN"/>
        </w:rPr>
        <w:t xml:space="preserve"> on </w:t>
      </w:r>
      <w:r w:rsidR="00906745">
        <w:rPr>
          <w:sz w:val="22"/>
          <w:szCs w:val="22"/>
          <w:lang w:eastAsia="zh-CN"/>
        </w:rPr>
        <w:t>a</w:t>
      </w:r>
      <w:r w:rsidR="00EC1C8F">
        <w:rPr>
          <w:sz w:val="22"/>
          <w:szCs w:val="22"/>
          <w:lang w:eastAsia="zh-CN"/>
        </w:rPr>
        <w:t xml:space="preserve"> framework </w:t>
      </w:r>
      <w:r w:rsidR="003B51F0">
        <w:rPr>
          <w:sz w:val="22"/>
          <w:szCs w:val="22"/>
          <w:lang w:eastAsia="zh-CN"/>
        </w:rPr>
        <w:t>for</w:t>
      </w:r>
      <w:r w:rsidR="007629DB">
        <w:rPr>
          <w:sz w:val="22"/>
          <w:szCs w:val="22"/>
          <w:lang w:eastAsia="zh-CN"/>
        </w:rPr>
        <w:t xml:space="preserve"> </w:t>
      </w:r>
      <w:r w:rsidR="00906745">
        <w:rPr>
          <w:sz w:val="22"/>
          <w:szCs w:val="22"/>
          <w:lang w:eastAsia="zh-CN"/>
        </w:rPr>
        <w:t>defin</w:t>
      </w:r>
      <w:r w:rsidR="003D5528">
        <w:rPr>
          <w:sz w:val="22"/>
          <w:szCs w:val="22"/>
          <w:lang w:eastAsia="zh-CN"/>
        </w:rPr>
        <w:t>ing</w:t>
      </w:r>
      <w:r w:rsidR="00906745">
        <w:rPr>
          <w:sz w:val="22"/>
          <w:szCs w:val="22"/>
          <w:lang w:eastAsia="zh-CN"/>
        </w:rPr>
        <w:t xml:space="preserve"> and report</w:t>
      </w:r>
      <w:r w:rsidR="003D5528">
        <w:rPr>
          <w:sz w:val="22"/>
          <w:szCs w:val="22"/>
          <w:lang w:eastAsia="zh-CN"/>
        </w:rPr>
        <w:t>ing</w:t>
      </w:r>
      <w:r w:rsidR="00906745">
        <w:rPr>
          <w:sz w:val="22"/>
          <w:szCs w:val="22"/>
          <w:lang w:eastAsia="zh-CN"/>
        </w:rPr>
        <w:t xml:space="preserve"> timing error margins </w:t>
      </w:r>
      <w:r w:rsidR="003D5528">
        <w:rPr>
          <w:sz w:val="22"/>
          <w:szCs w:val="22"/>
          <w:lang w:eastAsia="zh-CN"/>
        </w:rPr>
        <w:t>for Rx TEGs</w:t>
      </w:r>
      <w:r w:rsidR="00B7537E">
        <w:rPr>
          <w:sz w:val="22"/>
          <w:szCs w:val="22"/>
          <w:lang w:eastAsia="zh-CN"/>
        </w:rPr>
        <w:t>.</w:t>
      </w:r>
      <w:r w:rsidR="009A698E">
        <w:rPr>
          <w:sz w:val="22"/>
          <w:szCs w:val="22"/>
          <w:lang w:eastAsia="zh-CN"/>
        </w:rPr>
        <w:t xml:space="preserve"> </w:t>
      </w:r>
      <w:r w:rsidR="00B7537E">
        <w:rPr>
          <w:sz w:val="22"/>
          <w:szCs w:val="22"/>
          <w:lang w:eastAsia="zh-CN"/>
        </w:rPr>
        <w:t xml:space="preserve">Agreements from RAN4#102-e are shown below </w:t>
      </w:r>
      <w:r w:rsidR="009A698E">
        <w:rPr>
          <w:sz w:val="22"/>
          <w:szCs w:val="22"/>
          <w:lang w:eastAsia="zh-CN"/>
        </w:rPr>
        <w:t>[1]</w:t>
      </w:r>
      <w:r w:rsidR="008E7235">
        <w:rPr>
          <w:sz w:val="22"/>
          <w:szCs w:val="22"/>
          <w:lang w:eastAsia="zh-CN"/>
        </w:rPr>
        <w:t>.</w:t>
      </w:r>
      <w:r w:rsidR="00DF07B2">
        <w:rPr>
          <w:sz w:val="22"/>
          <w:szCs w:val="22"/>
          <w:lang w:eastAsia="zh-CN"/>
        </w:rPr>
        <w:t xml:space="preserve"> </w:t>
      </w:r>
    </w:p>
    <w:p w14:paraId="24DD396A" w14:textId="7DE51B3D" w:rsidR="00B614E0" w:rsidRDefault="00B7537E" w:rsidP="008702E7">
      <w:pPr>
        <w:rPr>
          <w:sz w:val="22"/>
          <w:szCs w:val="22"/>
          <w:lang w:eastAsia="zh-CN"/>
        </w:rPr>
      </w:pPr>
      <w:r>
        <w:rPr>
          <w:sz w:val="22"/>
          <w:szCs w:val="22"/>
          <w:lang w:eastAsia="zh-CN"/>
        </w:rPr>
        <w:t>I</w:t>
      </w:r>
      <w:r w:rsidR="00756983">
        <w:rPr>
          <w:sz w:val="22"/>
          <w:szCs w:val="22"/>
          <w:lang w:eastAsia="zh-CN"/>
        </w:rPr>
        <w:t xml:space="preserve">n </w:t>
      </w:r>
      <w:r w:rsidR="00466F6C">
        <w:rPr>
          <w:sz w:val="22"/>
          <w:szCs w:val="22"/>
          <w:lang w:eastAsia="zh-CN"/>
        </w:rPr>
        <w:t>this section</w:t>
      </w:r>
      <w:r>
        <w:rPr>
          <w:sz w:val="22"/>
          <w:szCs w:val="22"/>
          <w:lang w:eastAsia="zh-CN"/>
        </w:rPr>
        <w:t xml:space="preserve">, we </w:t>
      </w:r>
      <w:r w:rsidR="000B332C">
        <w:rPr>
          <w:sz w:val="22"/>
          <w:szCs w:val="22"/>
          <w:lang w:eastAsia="zh-CN"/>
        </w:rPr>
        <w:t>discuss our proposals for the timing error margin values.</w:t>
      </w:r>
    </w:p>
    <w:p w14:paraId="2799953B" w14:textId="55F05C97" w:rsidR="008702E7" w:rsidRDefault="00B614E0" w:rsidP="008702E7">
      <w:pPr>
        <w:rPr>
          <w:sz w:val="22"/>
          <w:szCs w:val="22"/>
          <w:lang w:eastAsia="zh-CN"/>
        </w:rPr>
      </w:pPr>
      <w:r w:rsidRPr="00985803">
        <w:rPr>
          <w:noProof/>
          <w:sz w:val="22"/>
          <w:szCs w:val="22"/>
          <w:lang w:val="en-US" w:eastAsia="zh-CN"/>
        </w:rPr>
        <mc:AlternateContent>
          <mc:Choice Requires="wps">
            <w:drawing>
              <wp:inline distT="0" distB="0" distL="0" distR="0" wp14:anchorId="1E90B4AC" wp14:editId="79648BAE">
                <wp:extent cx="6078220" cy="3743325"/>
                <wp:effectExtent l="0" t="0" r="17780" b="2857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3743325"/>
                        </a:xfrm>
                        <a:prstGeom prst="rect">
                          <a:avLst/>
                        </a:prstGeom>
                        <a:solidFill>
                          <a:srgbClr val="FFFFFF"/>
                        </a:solidFill>
                        <a:ln w="9525">
                          <a:solidFill>
                            <a:srgbClr val="000000"/>
                          </a:solidFill>
                          <a:miter lim="800000"/>
                          <a:headEnd/>
                          <a:tailEnd/>
                        </a:ln>
                      </wps:spPr>
                      <wps:txbx>
                        <w:txbxContent>
                          <w:p w14:paraId="50C739E2" w14:textId="29D8A0F1" w:rsidR="006B1460" w:rsidRDefault="006B1460" w:rsidP="00C162AD">
                            <w:pPr>
                              <w:spacing w:after="120" w:line="259" w:lineRule="auto"/>
                              <w:rPr>
                                <w:rFonts w:eastAsia="SimSun"/>
                                <w:b/>
                                <w:u w:val="single"/>
                                <w:lang w:val="sv-SE" w:eastAsia="zh-CN"/>
                              </w:rPr>
                            </w:pPr>
                            <w:r w:rsidRPr="006B1460">
                              <w:rPr>
                                <w:rFonts w:eastAsia="SimSun" w:hint="eastAsia"/>
                                <w:b/>
                                <w:u w:val="single"/>
                                <w:lang w:val="sv-SE" w:eastAsia="zh-CN"/>
                              </w:rPr>
                              <w:t>The</w:t>
                            </w:r>
                            <w:r w:rsidRPr="006B1460">
                              <w:rPr>
                                <w:rFonts w:eastAsia="SimSun"/>
                                <w:b/>
                                <w:u w:val="single"/>
                                <w:lang w:val="sv-SE" w:eastAsia="zh-CN"/>
                              </w:rPr>
                              <w:t xml:space="preserve"> </w:t>
                            </w:r>
                            <w:r w:rsidRPr="006B1460">
                              <w:rPr>
                                <w:rFonts w:eastAsia="SimSun" w:hint="eastAsia"/>
                                <w:b/>
                                <w:u w:val="single"/>
                                <w:lang w:val="sv-SE" w:eastAsia="zh-CN"/>
                              </w:rPr>
                              <w:t>framework of UE/TRP Rx TEG</w:t>
                            </w:r>
                          </w:p>
                          <w:p w14:paraId="2EA8AB84" w14:textId="77777777" w:rsidR="002016B7" w:rsidRPr="002016B7" w:rsidRDefault="002016B7" w:rsidP="00AA421B">
                            <w:pPr>
                              <w:spacing w:after="120"/>
                              <w:rPr>
                                <w:rFonts w:eastAsiaTheme="minorEastAsia"/>
                                <w:i/>
                                <w:lang w:val="en-US" w:eastAsia="zh-CN"/>
                              </w:rPr>
                            </w:pPr>
                            <w:r w:rsidRPr="008439B0">
                              <w:rPr>
                                <w:rFonts w:eastAsiaTheme="minorEastAsia" w:hint="eastAsia"/>
                                <w:i/>
                                <w:lang w:val="en-US" w:eastAsia="zh-CN"/>
                              </w:rPr>
                              <w:t>Agreements:</w:t>
                            </w:r>
                          </w:p>
                          <w:p w14:paraId="17C8B52E" w14:textId="77777777" w:rsidR="002016B7" w:rsidRPr="002016B7" w:rsidRDefault="002016B7" w:rsidP="002016B7">
                            <w:pPr>
                              <w:pStyle w:val="ListParagraph"/>
                              <w:numPr>
                                <w:ilvl w:val="0"/>
                                <w:numId w:val="18"/>
                              </w:numPr>
                              <w:autoSpaceDN w:val="0"/>
                              <w:spacing w:after="120"/>
                              <w:contextualSpacing w:val="0"/>
                              <w:rPr>
                                <w:sz w:val="20"/>
                                <w:szCs w:val="20"/>
                              </w:rPr>
                            </w:pPr>
                            <w:r w:rsidRPr="002016B7">
                              <w:rPr>
                                <w:sz w:val="20"/>
                                <w:szCs w:val="20"/>
                              </w:rPr>
                              <w:t>The framework of UE/TRP Rx TEG</w:t>
                            </w:r>
                          </w:p>
                          <w:p w14:paraId="09DB7178" w14:textId="77777777" w:rsidR="002016B7" w:rsidRPr="002016B7" w:rsidRDefault="002016B7" w:rsidP="002016B7">
                            <w:pPr>
                              <w:pStyle w:val="ListParagraph"/>
                              <w:numPr>
                                <w:ilvl w:val="1"/>
                                <w:numId w:val="18"/>
                              </w:numPr>
                              <w:autoSpaceDN w:val="0"/>
                              <w:spacing w:after="120"/>
                              <w:contextualSpacing w:val="0"/>
                              <w:rPr>
                                <w:sz w:val="20"/>
                                <w:szCs w:val="20"/>
                              </w:rPr>
                            </w:pPr>
                            <w:r w:rsidRPr="002016B7">
                              <w:rPr>
                                <w:sz w:val="20"/>
                                <w:szCs w:val="20"/>
                              </w:rPr>
                              <w:t>Define multiple candidate timing error margin values {TE</w:t>
                            </w:r>
                            <w:r w:rsidRPr="002016B7">
                              <w:rPr>
                                <w:sz w:val="20"/>
                                <w:szCs w:val="20"/>
                                <w:vertAlign w:val="subscript"/>
                              </w:rPr>
                              <w:t>1</w:t>
                            </w:r>
                            <w:r w:rsidRPr="002016B7">
                              <w:rPr>
                                <w:sz w:val="20"/>
                                <w:szCs w:val="20"/>
                              </w:rPr>
                              <w:t>, TE</w:t>
                            </w:r>
                            <w:r w:rsidRPr="002016B7">
                              <w:rPr>
                                <w:sz w:val="20"/>
                                <w:szCs w:val="20"/>
                                <w:vertAlign w:val="subscript"/>
                              </w:rPr>
                              <w:t>2</w:t>
                            </w:r>
                            <w:r w:rsidRPr="002016B7">
                              <w:rPr>
                                <w:sz w:val="20"/>
                                <w:szCs w:val="20"/>
                              </w:rPr>
                              <w:t>, …, TE</w:t>
                            </w:r>
                            <w:r w:rsidRPr="002016B7">
                              <w:rPr>
                                <w:sz w:val="20"/>
                                <w:szCs w:val="20"/>
                                <w:vertAlign w:val="subscript"/>
                              </w:rPr>
                              <w:t>N</w:t>
                            </w:r>
                            <w:r w:rsidRPr="002016B7">
                              <w:rPr>
                                <w:sz w:val="20"/>
                                <w:szCs w:val="20"/>
                              </w:rPr>
                              <w:t xml:space="preserve">} in the spec. </w:t>
                            </w:r>
                          </w:p>
                          <w:p w14:paraId="429CAE35" w14:textId="77777777" w:rsidR="002016B7" w:rsidRPr="002016B7" w:rsidRDefault="002016B7" w:rsidP="002016B7">
                            <w:pPr>
                              <w:pStyle w:val="ListParagraph"/>
                              <w:numPr>
                                <w:ilvl w:val="2"/>
                                <w:numId w:val="18"/>
                              </w:numPr>
                              <w:autoSpaceDN w:val="0"/>
                              <w:spacing w:after="120"/>
                              <w:contextualSpacing w:val="0"/>
                              <w:rPr>
                                <w:sz w:val="20"/>
                                <w:szCs w:val="20"/>
                              </w:rPr>
                            </w:pPr>
                            <w:r w:rsidRPr="002016B7">
                              <w:rPr>
                                <w:sz w:val="20"/>
                                <w:szCs w:val="20"/>
                              </w:rPr>
                              <w:t>The number of candidate values (i.e. N) and the exact values of {TE</w:t>
                            </w:r>
                            <w:r w:rsidRPr="002016B7">
                              <w:rPr>
                                <w:sz w:val="20"/>
                                <w:szCs w:val="20"/>
                                <w:vertAlign w:val="subscript"/>
                              </w:rPr>
                              <w:t>1</w:t>
                            </w:r>
                            <w:r w:rsidRPr="002016B7">
                              <w:rPr>
                                <w:sz w:val="20"/>
                                <w:szCs w:val="20"/>
                              </w:rPr>
                              <w:t>, TE</w:t>
                            </w:r>
                            <w:r w:rsidRPr="002016B7">
                              <w:rPr>
                                <w:sz w:val="20"/>
                                <w:szCs w:val="20"/>
                                <w:vertAlign w:val="subscript"/>
                              </w:rPr>
                              <w:t>2</w:t>
                            </w:r>
                            <w:r w:rsidRPr="002016B7">
                              <w:rPr>
                                <w:sz w:val="20"/>
                                <w:szCs w:val="20"/>
                              </w:rPr>
                              <w:t>, …, TE</w:t>
                            </w:r>
                            <w:r w:rsidRPr="002016B7">
                              <w:rPr>
                                <w:sz w:val="20"/>
                                <w:szCs w:val="20"/>
                                <w:vertAlign w:val="subscript"/>
                              </w:rPr>
                              <w:t>N</w:t>
                            </w:r>
                            <w:r w:rsidRPr="002016B7">
                              <w:rPr>
                                <w:sz w:val="20"/>
                                <w:szCs w:val="20"/>
                              </w:rPr>
                              <w:t xml:space="preserve">} will be decided in Perf part. </w:t>
                            </w:r>
                          </w:p>
                          <w:p w14:paraId="0FD40824" w14:textId="77777777" w:rsidR="002016B7" w:rsidRPr="002016B7" w:rsidRDefault="002016B7" w:rsidP="002016B7">
                            <w:pPr>
                              <w:pStyle w:val="ListParagraph"/>
                              <w:numPr>
                                <w:ilvl w:val="1"/>
                                <w:numId w:val="18"/>
                              </w:numPr>
                              <w:autoSpaceDN w:val="0"/>
                              <w:spacing w:after="120"/>
                              <w:contextualSpacing w:val="0"/>
                              <w:rPr>
                                <w:sz w:val="20"/>
                                <w:szCs w:val="20"/>
                              </w:rPr>
                            </w:pPr>
                            <w:r w:rsidRPr="002016B7">
                              <w:rPr>
                                <w:sz w:val="20"/>
                                <w:szCs w:val="20"/>
                              </w:rPr>
                              <w:t>UE/TRP selects one value M from {TE</w:t>
                            </w:r>
                            <w:r w:rsidRPr="002016B7">
                              <w:rPr>
                                <w:sz w:val="20"/>
                                <w:szCs w:val="20"/>
                                <w:vertAlign w:val="subscript"/>
                              </w:rPr>
                              <w:t>1</w:t>
                            </w:r>
                            <w:r w:rsidRPr="002016B7">
                              <w:rPr>
                                <w:sz w:val="20"/>
                                <w:szCs w:val="20"/>
                              </w:rPr>
                              <w:t>, TE</w:t>
                            </w:r>
                            <w:r w:rsidRPr="002016B7">
                              <w:rPr>
                                <w:sz w:val="20"/>
                                <w:szCs w:val="20"/>
                                <w:vertAlign w:val="subscript"/>
                              </w:rPr>
                              <w:t>2</w:t>
                            </w:r>
                            <w:r w:rsidRPr="002016B7">
                              <w:rPr>
                                <w:sz w:val="20"/>
                                <w:szCs w:val="20"/>
                              </w:rPr>
                              <w:t>, …, TE</w:t>
                            </w:r>
                            <w:r w:rsidRPr="002016B7">
                              <w:rPr>
                                <w:sz w:val="20"/>
                                <w:szCs w:val="20"/>
                                <w:vertAlign w:val="subscript"/>
                              </w:rPr>
                              <w:t>N</w:t>
                            </w:r>
                            <w:r w:rsidRPr="002016B7">
                              <w:rPr>
                                <w:sz w:val="20"/>
                                <w:szCs w:val="20"/>
                              </w:rPr>
                              <w:t xml:space="preserve">} based on its implementation and indicate to LMF. </w:t>
                            </w:r>
                          </w:p>
                          <w:p w14:paraId="5448FB3C" w14:textId="77777777" w:rsidR="002016B7" w:rsidRPr="002016B7" w:rsidRDefault="002016B7" w:rsidP="002016B7">
                            <w:pPr>
                              <w:pStyle w:val="ListParagraph"/>
                              <w:numPr>
                                <w:ilvl w:val="1"/>
                                <w:numId w:val="18"/>
                              </w:numPr>
                              <w:spacing w:after="120"/>
                              <w:contextualSpacing w:val="0"/>
                              <w:rPr>
                                <w:sz w:val="20"/>
                                <w:szCs w:val="20"/>
                              </w:rPr>
                            </w:pPr>
                            <w:r w:rsidRPr="002016B7">
                              <w:rPr>
                                <w:sz w:val="20"/>
                                <w:szCs w:val="20"/>
                              </w:rPr>
                              <w:t xml:space="preserve">For UE that supports multiple Rx TEGs (TEG#1, TEG#2, …), the associated timing error margin value of each Rx TEG is M, which means the timing error difference between the measurements within the same Rx TEG is within the margin M. </w:t>
                            </w:r>
                          </w:p>
                          <w:p w14:paraId="0EDB0271" w14:textId="77777777" w:rsidR="002016B7" w:rsidRPr="002016B7" w:rsidRDefault="002016B7" w:rsidP="002016B7">
                            <w:pPr>
                              <w:pStyle w:val="ListParagraph"/>
                              <w:numPr>
                                <w:ilvl w:val="1"/>
                                <w:numId w:val="18"/>
                              </w:numPr>
                              <w:autoSpaceDN w:val="0"/>
                              <w:spacing w:after="120"/>
                              <w:contextualSpacing w:val="0"/>
                              <w:rPr>
                                <w:sz w:val="20"/>
                                <w:szCs w:val="20"/>
                              </w:rPr>
                            </w:pPr>
                            <w:r w:rsidRPr="002016B7">
                              <w:rPr>
                                <w:sz w:val="20"/>
                                <w:szCs w:val="20"/>
                              </w:rPr>
                              <w:t>The applicability of reported UE Rx TEG is limited to the measurements contained within the measurement report in which the Rx TEG information is provided, and only to measurements that are tagged with the corresponding TEG ID.</w:t>
                            </w:r>
                          </w:p>
                          <w:p w14:paraId="02F97422" w14:textId="77777777" w:rsidR="002016B7" w:rsidRPr="002016B7" w:rsidRDefault="002016B7" w:rsidP="002016B7">
                            <w:pPr>
                              <w:pStyle w:val="ListParagraph"/>
                              <w:numPr>
                                <w:ilvl w:val="1"/>
                                <w:numId w:val="18"/>
                              </w:numPr>
                              <w:autoSpaceDN w:val="0"/>
                              <w:spacing w:after="120"/>
                              <w:contextualSpacing w:val="0"/>
                              <w:rPr>
                                <w:sz w:val="20"/>
                                <w:szCs w:val="20"/>
                              </w:rPr>
                            </w:pPr>
                            <w:r w:rsidRPr="002016B7">
                              <w:rPr>
                                <w:sz w:val="20"/>
                                <w:szCs w:val="20"/>
                              </w:rPr>
                              <w:t>The RRM accuracy requirements corresponding to the candidate timing error margin values {TE</w:t>
                            </w:r>
                            <w:r w:rsidRPr="002016B7">
                              <w:rPr>
                                <w:sz w:val="20"/>
                                <w:szCs w:val="20"/>
                                <w:vertAlign w:val="subscript"/>
                              </w:rPr>
                              <w:t>1</w:t>
                            </w:r>
                            <w:r w:rsidRPr="002016B7">
                              <w:rPr>
                                <w:sz w:val="20"/>
                                <w:szCs w:val="20"/>
                              </w:rPr>
                              <w:t>, TE</w:t>
                            </w:r>
                            <w:r w:rsidRPr="002016B7">
                              <w:rPr>
                                <w:sz w:val="20"/>
                                <w:szCs w:val="20"/>
                                <w:vertAlign w:val="subscript"/>
                              </w:rPr>
                              <w:t>2</w:t>
                            </w:r>
                            <w:r w:rsidRPr="002016B7">
                              <w:rPr>
                                <w:sz w:val="20"/>
                                <w:szCs w:val="20"/>
                              </w:rPr>
                              <w:t>, …, TE</w:t>
                            </w:r>
                            <w:r w:rsidRPr="002016B7">
                              <w:rPr>
                                <w:sz w:val="20"/>
                                <w:szCs w:val="20"/>
                                <w:vertAlign w:val="subscript"/>
                              </w:rPr>
                              <w:t>N</w:t>
                            </w:r>
                            <w:r w:rsidRPr="002016B7">
                              <w:rPr>
                                <w:sz w:val="20"/>
                                <w:szCs w:val="20"/>
                              </w:rPr>
                              <w:t xml:space="preserve">} will be defined in Perf part. </w:t>
                            </w:r>
                          </w:p>
                          <w:p w14:paraId="36E8EFFA" w14:textId="77777777" w:rsidR="002016B7" w:rsidRPr="00AA421B" w:rsidRDefault="002016B7" w:rsidP="002016B7">
                            <w:pPr>
                              <w:pStyle w:val="ListParagraph"/>
                              <w:numPr>
                                <w:ilvl w:val="0"/>
                                <w:numId w:val="18"/>
                              </w:numPr>
                              <w:autoSpaceDN w:val="0"/>
                              <w:spacing w:after="120"/>
                              <w:contextualSpacing w:val="0"/>
                              <w:rPr>
                                <w:sz w:val="20"/>
                                <w:szCs w:val="20"/>
                              </w:rPr>
                            </w:pPr>
                            <w:r w:rsidRPr="00AA421B">
                              <w:rPr>
                                <w:sz w:val="20"/>
                                <w:szCs w:val="20"/>
                              </w:rPr>
                              <w:t xml:space="preserve">The framework of UE/TRP Rx TEG can be also applied for UE/TRP </w:t>
                            </w:r>
                            <w:proofErr w:type="spellStart"/>
                            <w:r w:rsidRPr="00AA421B">
                              <w:rPr>
                                <w:sz w:val="20"/>
                                <w:szCs w:val="20"/>
                              </w:rPr>
                              <w:t>RxTx</w:t>
                            </w:r>
                            <w:proofErr w:type="spellEnd"/>
                            <w:r w:rsidRPr="00AA421B">
                              <w:rPr>
                                <w:sz w:val="20"/>
                                <w:szCs w:val="20"/>
                              </w:rPr>
                              <w:t xml:space="preserve"> TEG</w:t>
                            </w:r>
                          </w:p>
                          <w:p w14:paraId="214B296F" w14:textId="77777777" w:rsidR="002016B7" w:rsidRPr="00AA421B" w:rsidRDefault="002016B7" w:rsidP="002016B7">
                            <w:pPr>
                              <w:pStyle w:val="ListParagraph"/>
                              <w:numPr>
                                <w:ilvl w:val="1"/>
                                <w:numId w:val="18"/>
                              </w:numPr>
                              <w:autoSpaceDN w:val="0"/>
                              <w:spacing w:after="120"/>
                              <w:contextualSpacing w:val="0"/>
                              <w:rPr>
                                <w:sz w:val="20"/>
                                <w:szCs w:val="20"/>
                              </w:rPr>
                            </w:pPr>
                            <w:r w:rsidRPr="00AA421B">
                              <w:rPr>
                                <w:sz w:val="20"/>
                                <w:szCs w:val="20"/>
                              </w:rPr>
                              <w:t>Note: if additional issues are identified based on RAN1/2 progress, then this agreement can be revised</w:t>
                            </w:r>
                          </w:p>
                        </w:txbxContent>
                      </wps:txbx>
                      <wps:bodyPr rot="0" vert="horz" wrap="square" lIns="91440" tIns="45720" rIns="91440" bIns="45720" anchor="t" anchorCtr="0">
                        <a:noAutofit/>
                      </wps:bodyPr>
                    </wps:wsp>
                  </a:graphicData>
                </a:graphic>
              </wp:inline>
            </w:drawing>
          </mc:Choice>
          <mc:Fallback>
            <w:pict>
              <v:shapetype w14:anchorId="1E90B4AC" id="_x0000_t202" coordsize="21600,21600" o:spt="202" path="m,l,21600r21600,l21600,xe">
                <v:stroke joinstyle="miter"/>
                <v:path gradientshapeok="t" o:connecttype="rect"/>
              </v:shapetype>
              <v:shape id="Text Box 2" o:spid="_x0000_s1026" type="#_x0000_t202" style="width:478.6pt;height:294.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">
                <v:textbox>
                  <w:txbxContent>
                    <w:p w14:paraId="50C739E2" w14:textId="29D8A0F1" w:rsidR="006B1460" w:rsidRDefault="006B1460" w:rsidP="00C162AD">
                      <w:pPr>
                        <w:spacing w:after="120" w:line="259" w:lineRule="auto"/>
                        <w:rPr>
                          <w:rFonts w:eastAsia="SimSun"/>
                          <w:b/>
                          <w:u w:val="single"/>
                          <w:lang w:val="sv-SE" w:eastAsia="zh-CN"/>
                        </w:rPr>
                      </w:pPr>
                      <w:r w:rsidRPr="006B1460">
                        <w:rPr>
                          <w:rFonts w:eastAsia="SimSun" w:hint="eastAsia"/>
                          <w:b/>
                          <w:u w:val="single"/>
                          <w:lang w:val="sv-SE" w:eastAsia="zh-CN"/>
                        </w:rPr>
                        <w:t>The</w:t>
                      </w:r>
                      <w:r w:rsidRPr="006B1460">
                        <w:rPr>
                          <w:rFonts w:eastAsia="SimSun"/>
                          <w:b/>
                          <w:u w:val="single"/>
                          <w:lang w:val="sv-SE" w:eastAsia="zh-CN"/>
                        </w:rPr>
                        <w:t xml:space="preserve"> </w:t>
                      </w:r>
                      <w:r w:rsidRPr="006B1460">
                        <w:rPr>
                          <w:rFonts w:eastAsia="SimSun" w:hint="eastAsia"/>
                          <w:b/>
                          <w:u w:val="single"/>
                          <w:lang w:val="sv-SE" w:eastAsia="zh-CN"/>
                        </w:rPr>
                        <w:t>framework of UE/TRP Rx TEG</w:t>
                      </w:r>
                    </w:p>
                    <w:p w14:paraId="2EA8AB84" w14:textId="77777777" w:rsidR="002016B7" w:rsidRPr="002016B7" w:rsidRDefault="002016B7" w:rsidP="00AA421B">
                      <w:pPr>
                        <w:spacing w:after="120"/>
                        <w:rPr>
                          <w:rFonts w:eastAsiaTheme="minorEastAsia"/>
                          <w:i/>
                          <w:lang w:val="en-US" w:eastAsia="zh-CN"/>
                        </w:rPr>
                      </w:pPr>
                      <w:r w:rsidRPr="008439B0">
                        <w:rPr>
                          <w:rFonts w:eastAsiaTheme="minorEastAsia" w:hint="eastAsia"/>
                          <w:i/>
                          <w:lang w:val="en-US" w:eastAsia="zh-CN"/>
                        </w:rPr>
                        <w:t>Agreements:</w:t>
                      </w:r>
                    </w:p>
                    <w:p w14:paraId="17C8B52E" w14:textId="77777777" w:rsidR="002016B7" w:rsidRPr="002016B7" w:rsidRDefault="002016B7" w:rsidP="002016B7">
                      <w:pPr>
                        <w:pStyle w:val="ListParagraph"/>
                        <w:numPr>
                          <w:ilvl w:val="0"/>
                          <w:numId w:val="18"/>
                        </w:numPr>
                        <w:autoSpaceDN w:val="0"/>
                        <w:spacing w:after="120"/>
                        <w:contextualSpacing w:val="0"/>
                        <w:rPr>
                          <w:sz w:val="20"/>
                          <w:szCs w:val="20"/>
                        </w:rPr>
                      </w:pPr>
                      <w:r w:rsidRPr="002016B7">
                        <w:rPr>
                          <w:sz w:val="20"/>
                          <w:szCs w:val="20"/>
                        </w:rPr>
                        <w:t>The framework of UE/TRP Rx TEG</w:t>
                      </w:r>
                    </w:p>
                    <w:p w14:paraId="09DB7178" w14:textId="77777777" w:rsidR="002016B7" w:rsidRPr="002016B7" w:rsidRDefault="002016B7" w:rsidP="002016B7">
                      <w:pPr>
                        <w:pStyle w:val="ListParagraph"/>
                        <w:numPr>
                          <w:ilvl w:val="1"/>
                          <w:numId w:val="18"/>
                        </w:numPr>
                        <w:autoSpaceDN w:val="0"/>
                        <w:spacing w:after="120"/>
                        <w:contextualSpacing w:val="0"/>
                        <w:rPr>
                          <w:sz w:val="20"/>
                          <w:szCs w:val="20"/>
                        </w:rPr>
                      </w:pPr>
                      <w:r w:rsidRPr="002016B7">
                        <w:rPr>
                          <w:sz w:val="20"/>
                          <w:szCs w:val="20"/>
                        </w:rPr>
                        <w:t>Define multiple candidate timing error margin values {TE</w:t>
                      </w:r>
                      <w:r w:rsidRPr="002016B7">
                        <w:rPr>
                          <w:sz w:val="20"/>
                          <w:szCs w:val="20"/>
                          <w:vertAlign w:val="subscript"/>
                        </w:rPr>
                        <w:t>1</w:t>
                      </w:r>
                      <w:r w:rsidRPr="002016B7">
                        <w:rPr>
                          <w:sz w:val="20"/>
                          <w:szCs w:val="20"/>
                        </w:rPr>
                        <w:t>, TE</w:t>
                      </w:r>
                      <w:r w:rsidRPr="002016B7">
                        <w:rPr>
                          <w:sz w:val="20"/>
                          <w:szCs w:val="20"/>
                          <w:vertAlign w:val="subscript"/>
                        </w:rPr>
                        <w:t>2</w:t>
                      </w:r>
                      <w:r w:rsidRPr="002016B7">
                        <w:rPr>
                          <w:sz w:val="20"/>
                          <w:szCs w:val="20"/>
                        </w:rPr>
                        <w:t>, …, TE</w:t>
                      </w:r>
                      <w:r w:rsidRPr="002016B7">
                        <w:rPr>
                          <w:sz w:val="20"/>
                          <w:szCs w:val="20"/>
                          <w:vertAlign w:val="subscript"/>
                        </w:rPr>
                        <w:t>N</w:t>
                      </w:r>
                      <w:r w:rsidRPr="002016B7">
                        <w:rPr>
                          <w:sz w:val="20"/>
                          <w:szCs w:val="20"/>
                        </w:rPr>
                        <w:t xml:space="preserve">} in the spec. </w:t>
                      </w:r>
                    </w:p>
                    <w:p w14:paraId="429CAE35" w14:textId="77777777" w:rsidR="002016B7" w:rsidRPr="002016B7" w:rsidRDefault="002016B7" w:rsidP="002016B7">
                      <w:pPr>
                        <w:pStyle w:val="ListParagraph"/>
                        <w:numPr>
                          <w:ilvl w:val="2"/>
                          <w:numId w:val="18"/>
                        </w:numPr>
                        <w:autoSpaceDN w:val="0"/>
                        <w:spacing w:after="120"/>
                        <w:contextualSpacing w:val="0"/>
                        <w:rPr>
                          <w:sz w:val="20"/>
                          <w:szCs w:val="20"/>
                        </w:rPr>
                      </w:pPr>
                      <w:r w:rsidRPr="002016B7">
                        <w:rPr>
                          <w:sz w:val="20"/>
                          <w:szCs w:val="20"/>
                        </w:rPr>
                        <w:t>The number of candidate values (i.e. N) and the exact values of {TE</w:t>
                      </w:r>
                      <w:r w:rsidRPr="002016B7">
                        <w:rPr>
                          <w:sz w:val="20"/>
                          <w:szCs w:val="20"/>
                          <w:vertAlign w:val="subscript"/>
                        </w:rPr>
                        <w:t>1</w:t>
                      </w:r>
                      <w:r w:rsidRPr="002016B7">
                        <w:rPr>
                          <w:sz w:val="20"/>
                          <w:szCs w:val="20"/>
                        </w:rPr>
                        <w:t>, TE</w:t>
                      </w:r>
                      <w:r w:rsidRPr="002016B7">
                        <w:rPr>
                          <w:sz w:val="20"/>
                          <w:szCs w:val="20"/>
                          <w:vertAlign w:val="subscript"/>
                        </w:rPr>
                        <w:t>2</w:t>
                      </w:r>
                      <w:r w:rsidRPr="002016B7">
                        <w:rPr>
                          <w:sz w:val="20"/>
                          <w:szCs w:val="20"/>
                        </w:rPr>
                        <w:t>, …, TE</w:t>
                      </w:r>
                      <w:r w:rsidRPr="002016B7">
                        <w:rPr>
                          <w:sz w:val="20"/>
                          <w:szCs w:val="20"/>
                          <w:vertAlign w:val="subscript"/>
                        </w:rPr>
                        <w:t>N</w:t>
                      </w:r>
                      <w:r w:rsidRPr="002016B7">
                        <w:rPr>
                          <w:sz w:val="20"/>
                          <w:szCs w:val="20"/>
                        </w:rPr>
                        <w:t xml:space="preserve">} will be decided in Perf part. </w:t>
                      </w:r>
                    </w:p>
                    <w:p w14:paraId="0FD40824" w14:textId="77777777" w:rsidR="002016B7" w:rsidRPr="002016B7" w:rsidRDefault="002016B7" w:rsidP="002016B7">
                      <w:pPr>
                        <w:pStyle w:val="ListParagraph"/>
                        <w:numPr>
                          <w:ilvl w:val="1"/>
                          <w:numId w:val="18"/>
                        </w:numPr>
                        <w:autoSpaceDN w:val="0"/>
                        <w:spacing w:after="120"/>
                        <w:contextualSpacing w:val="0"/>
                        <w:rPr>
                          <w:sz w:val="20"/>
                          <w:szCs w:val="20"/>
                        </w:rPr>
                      </w:pPr>
                      <w:r w:rsidRPr="002016B7">
                        <w:rPr>
                          <w:sz w:val="20"/>
                          <w:szCs w:val="20"/>
                        </w:rPr>
                        <w:t>UE/TRP selects one value M from {TE</w:t>
                      </w:r>
                      <w:r w:rsidRPr="002016B7">
                        <w:rPr>
                          <w:sz w:val="20"/>
                          <w:szCs w:val="20"/>
                          <w:vertAlign w:val="subscript"/>
                        </w:rPr>
                        <w:t>1</w:t>
                      </w:r>
                      <w:r w:rsidRPr="002016B7">
                        <w:rPr>
                          <w:sz w:val="20"/>
                          <w:szCs w:val="20"/>
                        </w:rPr>
                        <w:t>, TE</w:t>
                      </w:r>
                      <w:r w:rsidRPr="002016B7">
                        <w:rPr>
                          <w:sz w:val="20"/>
                          <w:szCs w:val="20"/>
                          <w:vertAlign w:val="subscript"/>
                        </w:rPr>
                        <w:t>2</w:t>
                      </w:r>
                      <w:r w:rsidRPr="002016B7">
                        <w:rPr>
                          <w:sz w:val="20"/>
                          <w:szCs w:val="20"/>
                        </w:rPr>
                        <w:t>, …, TE</w:t>
                      </w:r>
                      <w:r w:rsidRPr="002016B7">
                        <w:rPr>
                          <w:sz w:val="20"/>
                          <w:szCs w:val="20"/>
                          <w:vertAlign w:val="subscript"/>
                        </w:rPr>
                        <w:t>N</w:t>
                      </w:r>
                      <w:r w:rsidRPr="002016B7">
                        <w:rPr>
                          <w:sz w:val="20"/>
                          <w:szCs w:val="20"/>
                        </w:rPr>
                        <w:t xml:space="preserve">} based on its implementation and indicate to LMF. </w:t>
                      </w:r>
                    </w:p>
                    <w:p w14:paraId="5448FB3C" w14:textId="77777777" w:rsidR="002016B7" w:rsidRPr="002016B7" w:rsidRDefault="002016B7" w:rsidP="002016B7">
                      <w:pPr>
                        <w:pStyle w:val="ListParagraph"/>
                        <w:numPr>
                          <w:ilvl w:val="1"/>
                          <w:numId w:val="18"/>
                        </w:numPr>
                        <w:spacing w:after="120"/>
                        <w:contextualSpacing w:val="0"/>
                        <w:rPr>
                          <w:sz w:val="20"/>
                          <w:szCs w:val="20"/>
                        </w:rPr>
                      </w:pPr>
                      <w:r w:rsidRPr="002016B7">
                        <w:rPr>
                          <w:sz w:val="20"/>
                          <w:szCs w:val="20"/>
                        </w:rPr>
                        <w:t xml:space="preserve">For UE that supports multiple Rx TEGs (TEG#1, TEG#2, …), the associated timing error margin value of each Rx TEG is M, which means the timing error difference between the measurements within the same Rx TEG is within the margin M. </w:t>
                      </w:r>
                    </w:p>
                    <w:p w14:paraId="0EDB0271" w14:textId="77777777" w:rsidR="002016B7" w:rsidRPr="002016B7" w:rsidRDefault="002016B7" w:rsidP="002016B7">
                      <w:pPr>
                        <w:pStyle w:val="ListParagraph"/>
                        <w:numPr>
                          <w:ilvl w:val="1"/>
                          <w:numId w:val="18"/>
                        </w:numPr>
                        <w:autoSpaceDN w:val="0"/>
                        <w:spacing w:after="120"/>
                        <w:contextualSpacing w:val="0"/>
                        <w:rPr>
                          <w:sz w:val="20"/>
                          <w:szCs w:val="20"/>
                        </w:rPr>
                      </w:pPr>
                      <w:r w:rsidRPr="002016B7">
                        <w:rPr>
                          <w:sz w:val="20"/>
                          <w:szCs w:val="20"/>
                        </w:rPr>
                        <w:t>The applicability of reported UE Rx TEG is limited to the measurements contained within the measurement report in which the Rx TEG information is provided, and only to measurements that are tagged with the corresponding TEG ID.</w:t>
                      </w:r>
                    </w:p>
                    <w:p w14:paraId="02F97422" w14:textId="77777777" w:rsidR="002016B7" w:rsidRPr="002016B7" w:rsidRDefault="002016B7" w:rsidP="002016B7">
                      <w:pPr>
                        <w:pStyle w:val="ListParagraph"/>
                        <w:numPr>
                          <w:ilvl w:val="1"/>
                          <w:numId w:val="18"/>
                        </w:numPr>
                        <w:autoSpaceDN w:val="0"/>
                        <w:spacing w:after="120"/>
                        <w:contextualSpacing w:val="0"/>
                        <w:rPr>
                          <w:sz w:val="20"/>
                          <w:szCs w:val="20"/>
                        </w:rPr>
                      </w:pPr>
                      <w:r w:rsidRPr="002016B7">
                        <w:rPr>
                          <w:sz w:val="20"/>
                          <w:szCs w:val="20"/>
                        </w:rPr>
                        <w:t>The RRM accuracy requirements corresponding to the candidate timing error margin values {TE</w:t>
                      </w:r>
                      <w:r w:rsidRPr="002016B7">
                        <w:rPr>
                          <w:sz w:val="20"/>
                          <w:szCs w:val="20"/>
                          <w:vertAlign w:val="subscript"/>
                        </w:rPr>
                        <w:t>1</w:t>
                      </w:r>
                      <w:r w:rsidRPr="002016B7">
                        <w:rPr>
                          <w:sz w:val="20"/>
                          <w:szCs w:val="20"/>
                        </w:rPr>
                        <w:t>, TE</w:t>
                      </w:r>
                      <w:r w:rsidRPr="002016B7">
                        <w:rPr>
                          <w:sz w:val="20"/>
                          <w:szCs w:val="20"/>
                          <w:vertAlign w:val="subscript"/>
                        </w:rPr>
                        <w:t>2</w:t>
                      </w:r>
                      <w:r w:rsidRPr="002016B7">
                        <w:rPr>
                          <w:sz w:val="20"/>
                          <w:szCs w:val="20"/>
                        </w:rPr>
                        <w:t>, …, TE</w:t>
                      </w:r>
                      <w:r w:rsidRPr="002016B7">
                        <w:rPr>
                          <w:sz w:val="20"/>
                          <w:szCs w:val="20"/>
                          <w:vertAlign w:val="subscript"/>
                        </w:rPr>
                        <w:t>N</w:t>
                      </w:r>
                      <w:r w:rsidRPr="002016B7">
                        <w:rPr>
                          <w:sz w:val="20"/>
                          <w:szCs w:val="20"/>
                        </w:rPr>
                        <w:t xml:space="preserve">} will be defined in Perf part. </w:t>
                      </w:r>
                    </w:p>
                    <w:p w14:paraId="36E8EFFA" w14:textId="77777777" w:rsidR="002016B7" w:rsidRPr="00AA421B" w:rsidRDefault="002016B7" w:rsidP="002016B7">
                      <w:pPr>
                        <w:pStyle w:val="ListParagraph"/>
                        <w:numPr>
                          <w:ilvl w:val="0"/>
                          <w:numId w:val="18"/>
                        </w:numPr>
                        <w:autoSpaceDN w:val="0"/>
                        <w:spacing w:after="120"/>
                        <w:contextualSpacing w:val="0"/>
                        <w:rPr>
                          <w:sz w:val="20"/>
                          <w:szCs w:val="20"/>
                        </w:rPr>
                      </w:pPr>
                      <w:r w:rsidRPr="00AA421B">
                        <w:rPr>
                          <w:sz w:val="20"/>
                          <w:szCs w:val="20"/>
                        </w:rPr>
                        <w:t xml:space="preserve">The framework of UE/TRP Rx TEG can be also applied for UE/TRP </w:t>
                      </w:r>
                      <w:proofErr w:type="spellStart"/>
                      <w:r w:rsidRPr="00AA421B">
                        <w:rPr>
                          <w:sz w:val="20"/>
                          <w:szCs w:val="20"/>
                        </w:rPr>
                        <w:t>RxTx</w:t>
                      </w:r>
                      <w:proofErr w:type="spellEnd"/>
                      <w:r w:rsidRPr="00AA421B">
                        <w:rPr>
                          <w:sz w:val="20"/>
                          <w:szCs w:val="20"/>
                        </w:rPr>
                        <w:t xml:space="preserve"> TEG</w:t>
                      </w:r>
                    </w:p>
                    <w:p w14:paraId="214B296F" w14:textId="77777777" w:rsidR="002016B7" w:rsidRPr="00AA421B" w:rsidRDefault="002016B7" w:rsidP="002016B7">
                      <w:pPr>
                        <w:pStyle w:val="ListParagraph"/>
                        <w:numPr>
                          <w:ilvl w:val="1"/>
                          <w:numId w:val="18"/>
                        </w:numPr>
                        <w:autoSpaceDN w:val="0"/>
                        <w:spacing w:after="120"/>
                        <w:contextualSpacing w:val="0"/>
                        <w:rPr>
                          <w:sz w:val="20"/>
                          <w:szCs w:val="20"/>
                        </w:rPr>
                      </w:pPr>
                      <w:r w:rsidRPr="00AA421B">
                        <w:rPr>
                          <w:sz w:val="20"/>
                          <w:szCs w:val="20"/>
                        </w:rPr>
                        <w:t>Note: if additional issues are identified based on RAN1/2 progress, then this agreement can be revised</w:t>
                      </w:r>
                    </w:p>
                  </w:txbxContent>
                </v:textbox>
                <w10:anchorlock/>
              </v:shape>
            </w:pict>
          </mc:Fallback>
        </mc:AlternateContent>
      </w:r>
    </w:p>
    <w:p w14:paraId="64B5729F" w14:textId="37F42444" w:rsidR="00343844" w:rsidRDefault="00343844" w:rsidP="00BD7945">
      <w:pPr>
        <w:rPr>
          <w:sz w:val="22"/>
          <w:szCs w:val="22"/>
          <w:lang w:val="en-US" w:eastAsia="zh-CN"/>
        </w:rPr>
      </w:pPr>
      <w:r w:rsidRPr="00343844">
        <w:rPr>
          <w:noProof/>
          <w:sz w:val="22"/>
          <w:szCs w:val="22"/>
          <w:lang w:val="en-US" w:eastAsia="zh-CN"/>
        </w:rPr>
        <w:lastRenderedPageBreak/>
        <mc:AlternateContent>
          <mc:Choice Requires="wps">
            <w:drawing>
              <wp:inline distT="0" distB="0" distL="0" distR="0" wp14:anchorId="2C2019AC" wp14:editId="486B390C">
                <wp:extent cx="6078220" cy="1404620"/>
                <wp:effectExtent l="0" t="0" r="17780" b="2667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1404620"/>
                        </a:xfrm>
                        <a:prstGeom prst="rect">
                          <a:avLst/>
                        </a:prstGeom>
                        <a:solidFill>
                          <a:srgbClr val="FFFFFF"/>
                        </a:solidFill>
                        <a:ln w="9525">
                          <a:solidFill>
                            <a:srgbClr val="000000"/>
                          </a:solidFill>
                          <a:miter lim="800000"/>
                          <a:headEnd/>
                          <a:tailEnd/>
                        </a:ln>
                      </wps:spPr>
                      <wps:txbx>
                        <w:txbxContent>
                          <w:p w14:paraId="024F59AD" w14:textId="292D3206" w:rsidR="00343844" w:rsidRDefault="0025741A" w:rsidP="00343844">
                            <w:pPr>
                              <w:spacing w:after="120" w:line="259" w:lineRule="auto"/>
                              <w:rPr>
                                <w:rFonts w:eastAsia="SimSun"/>
                                <w:b/>
                                <w:u w:val="single"/>
                                <w:lang w:val="sv-SE" w:eastAsia="zh-CN"/>
                              </w:rPr>
                            </w:pPr>
                            <w:r w:rsidRPr="0025741A">
                              <w:rPr>
                                <w:rFonts w:eastAsia="SimSun" w:hint="eastAsia"/>
                                <w:b/>
                                <w:u w:val="single"/>
                                <w:lang w:val="sv-SE" w:eastAsia="zh-CN"/>
                              </w:rPr>
                              <w:t>Whether to define different timing error margins for each Rx TEG</w:t>
                            </w:r>
                            <w:r w:rsidRPr="0025741A">
                              <w:rPr>
                                <w:rFonts w:eastAsia="SimSun"/>
                                <w:b/>
                                <w:u w:val="single"/>
                                <w:lang w:val="sv-SE" w:eastAsia="zh-CN"/>
                              </w:rPr>
                              <w:t xml:space="preserve"> </w:t>
                            </w:r>
                            <w:r w:rsidRPr="0025741A">
                              <w:rPr>
                                <w:rFonts w:eastAsia="SimSun" w:hint="eastAsia"/>
                                <w:b/>
                                <w:u w:val="single"/>
                                <w:lang w:val="sv-SE" w:eastAsia="zh-CN"/>
                              </w:rPr>
                              <w:t>(FFS for step #2)</w:t>
                            </w:r>
                          </w:p>
                          <w:p w14:paraId="753E29AC" w14:textId="77777777" w:rsidR="00917DC8" w:rsidRDefault="00917DC8" w:rsidP="00917DC8">
                            <w:pPr>
                              <w:rPr>
                                <w:rFonts w:eastAsiaTheme="minorEastAsia"/>
                                <w:i/>
                                <w:lang w:val="en-US" w:eastAsia="zh-CN"/>
                              </w:rPr>
                            </w:pPr>
                            <w:r w:rsidRPr="008439B0">
                              <w:rPr>
                                <w:rFonts w:eastAsiaTheme="minorEastAsia" w:hint="eastAsia"/>
                                <w:i/>
                                <w:lang w:val="en-US" w:eastAsia="zh-CN"/>
                              </w:rPr>
                              <w:t>Agreements:</w:t>
                            </w:r>
                          </w:p>
                          <w:p w14:paraId="45E4CAA0" w14:textId="133B2A11" w:rsidR="00917DC8" w:rsidRPr="00917DC8" w:rsidRDefault="00917DC8" w:rsidP="00917DC8">
                            <w:pPr>
                              <w:pStyle w:val="ListParagraph"/>
                              <w:numPr>
                                <w:ilvl w:val="0"/>
                                <w:numId w:val="18"/>
                              </w:numPr>
                              <w:spacing w:after="120"/>
                              <w:contextualSpacing w:val="0"/>
                              <w:rPr>
                                <w:rFonts w:eastAsiaTheme="minorEastAsia"/>
                                <w:bCs/>
                                <w:sz w:val="20"/>
                                <w:szCs w:val="20"/>
                                <w:lang w:eastAsia="zh-CN"/>
                              </w:rPr>
                            </w:pPr>
                            <w:r w:rsidRPr="00917DC8">
                              <w:rPr>
                                <w:rFonts w:eastAsiaTheme="minorEastAsia"/>
                                <w:bCs/>
                                <w:sz w:val="20"/>
                                <w:szCs w:val="20"/>
                                <w:lang w:eastAsia="zh-CN"/>
                              </w:rPr>
                              <w:t>The same timing margin is used for all Rx TEGs per UE/TRP</w:t>
                            </w:r>
                          </w:p>
                          <w:p w14:paraId="136E2051" w14:textId="4F8E7631" w:rsidR="005E0F0E" w:rsidRDefault="005E0F0E" w:rsidP="005E0F0E">
                            <w:pPr>
                              <w:spacing w:before="60" w:after="120" w:line="259" w:lineRule="auto"/>
                              <w:rPr>
                                <w:rFonts w:eastAsia="SimSun"/>
                                <w:b/>
                                <w:u w:val="single"/>
                                <w:lang w:val="sv-SE" w:eastAsia="zh-CN"/>
                              </w:rPr>
                            </w:pPr>
                            <w:r w:rsidRPr="005E0F0E">
                              <w:rPr>
                                <w:rFonts w:eastAsia="SimSun" w:hint="eastAsia"/>
                                <w:b/>
                                <w:u w:val="single"/>
                                <w:lang w:val="sv-SE" w:eastAsia="zh-CN"/>
                              </w:rPr>
                              <w:t>How to decide the used value of timing error margin(s) associated with Rx TEGs</w:t>
                            </w:r>
                            <w:r w:rsidRPr="005E0F0E">
                              <w:rPr>
                                <w:rFonts w:eastAsia="SimSun"/>
                                <w:b/>
                                <w:u w:val="single"/>
                                <w:lang w:val="sv-SE" w:eastAsia="zh-CN"/>
                              </w:rPr>
                              <w:t xml:space="preserve"> </w:t>
                            </w:r>
                            <w:r w:rsidRPr="005E0F0E">
                              <w:rPr>
                                <w:rFonts w:eastAsia="SimSun" w:hint="eastAsia"/>
                                <w:b/>
                                <w:u w:val="single"/>
                                <w:lang w:val="sv-SE" w:eastAsia="zh-CN"/>
                              </w:rPr>
                              <w:t>(FFS for step #3)</w:t>
                            </w:r>
                          </w:p>
                          <w:p w14:paraId="2120FC94" w14:textId="77777777" w:rsidR="00BA5012" w:rsidRDefault="00BA5012" w:rsidP="00BA5012">
                            <w:pPr>
                              <w:rPr>
                                <w:rFonts w:eastAsiaTheme="minorEastAsia"/>
                                <w:i/>
                                <w:lang w:val="en-US" w:eastAsia="zh-CN"/>
                              </w:rPr>
                            </w:pPr>
                            <w:r w:rsidRPr="008439B0">
                              <w:rPr>
                                <w:rFonts w:eastAsiaTheme="minorEastAsia" w:hint="eastAsia"/>
                                <w:i/>
                                <w:lang w:val="en-US" w:eastAsia="zh-CN"/>
                              </w:rPr>
                              <w:t>Agreements:</w:t>
                            </w:r>
                          </w:p>
                          <w:p w14:paraId="09866D3F" w14:textId="77777777" w:rsidR="00BA5012" w:rsidRPr="00BA5012" w:rsidRDefault="00BA5012" w:rsidP="00BA5012">
                            <w:pPr>
                              <w:pStyle w:val="ListParagraph"/>
                              <w:numPr>
                                <w:ilvl w:val="0"/>
                                <w:numId w:val="18"/>
                              </w:numPr>
                              <w:spacing w:after="120"/>
                              <w:contextualSpacing w:val="0"/>
                              <w:rPr>
                                <w:rFonts w:eastAsiaTheme="minorEastAsia"/>
                                <w:bCs/>
                                <w:sz w:val="20"/>
                                <w:szCs w:val="20"/>
                                <w:lang w:eastAsia="zh-CN"/>
                              </w:rPr>
                            </w:pPr>
                            <w:r w:rsidRPr="00BA5012">
                              <w:rPr>
                                <w:rFonts w:eastAsiaTheme="minorEastAsia"/>
                                <w:bCs/>
                                <w:sz w:val="20"/>
                                <w:szCs w:val="20"/>
                                <w:lang w:eastAsia="zh-CN"/>
                              </w:rPr>
                              <w:t>The timing error margin value is decided by UE/TRP among the candidate values defined in TS 38.133 based on its implementation.</w:t>
                            </w:r>
                          </w:p>
                          <w:p w14:paraId="0519B533" w14:textId="77777777" w:rsidR="00BA5012" w:rsidRPr="00BA5012" w:rsidRDefault="00BA5012" w:rsidP="00BA5012">
                            <w:pPr>
                              <w:pStyle w:val="ListParagraph"/>
                              <w:numPr>
                                <w:ilvl w:val="0"/>
                                <w:numId w:val="18"/>
                              </w:numPr>
                              <w:spacing w:after="120"/>
                              <w:contextualSpacing w:val="0"/>
                              <w:rPr>
                                <w:rFonts w:eastAsiaTheme="minorEastAsia"/>
                                <w:bCs/>
                                <w:sz w:val="20"/>
                                <w:szCs w:val="20"/>
                                <w:lang w:eastAsia="zh-CN"/>
                              </w:rPr>
                            </w:pPr>
                            <w:r w:rsidRPr="00BA5012">
                              <w:rPr>
                                <w:rFonts w:eastAsiaTheme="minorEastAsia"/>
                                <w:bCs/>
                                <w:sz w:val="20"/>
                                <w:szCs w:val="20"/>
                                <w:lang w:eastAsia="zh-CN"/>
                              </w:rPr>
                              <w:t xml:space="preserve">UE/TRP will report the selected </w:t>
                            </w:r>
                            <w:r w:rsidRPr="00BA5012">
                              <w:rPr>
                                <w:rFonts w:eastAsiaTheme="minorEastAsia" w:hint="eastAsia"/>
                                <w:bCs/>
                                <w:sz w:val="20"/>
                                <w:szCs w:val="20"/>
                                <w:lang w:eastAsia="zh-CN"/>
                              </w:rPr>
                              <w:t xml:space="preserve">timing error margin </w:t>
                            </w:r>
                            <w:r w:rsidRPr="00BA5012">
                              <w:rPr>
                                <w:rFonts w:eastAsiaTheme="minorEastAsia"/>
                                <w:bCs/>
                                <w:sz w:val="20"/>
                                <w:szCs w:val="20"/>
                                <w:lang w:eastAsia="zh-CN"/>
                              </w:rPr>
                              <w:t xml:space="preserve">value to </w:t>
                            </w:r>
                            <w:r w:rsidRPr="00BA5012">
                              <w:rPr>
                                <w:rFonts w:eastAsiaTheme="minorEastAsia" w:hint="eastAsia"/>
                                <w:bCs/>
                                <w:sz w:val="20"/>
                                <w:szCs w:val="20"/>
                                <w:lang w:eastAsia="zh-CN"/>
                              </w:rPr>
                              <w:t>LMF</w:t>
                            </w:r>
                            <w:r w:rsidRPr="00BA5012">
                              <w:rPr>
                                <w:rFonts w:eastAsiaTheme="minorEastAsia"/>
                                <w:bCs/>
                                <w:sz w:val="20"/>
                                <w:szCs w:val="20"/>
                                <w:lang w:eastAsia="zh-CN"/>
                              </w:rPr>
                              <w:t xml:space="preserve">. </w:t>
                            </w:r>
                          </w:p>
                          <w:p w14:paraId="27591FAD" w14:textId="716B647C" w:rsidR="00BA5012" w:rsidRPr="00BA5012" w:rsidRDefault="00BA5012" w:rsidP="00BA5012">
                            <w:pPr>
                              <w:pStyle w:val="ListParagraph"/>
                              <w:numPr>
                                <w:ilvl w:val="0"/>
                                <w:numId w:val="18"/>
                              </w:numPr>
                              <w:spacing w:after="120"/>
                              <w:contextualSpacing w:val="0"/>
                              <w:rPr>
                                <w:rFonts w:eastAsiaTheme="minorEastAsia"/>
                                <w:bCs/>
                                <w:sz w:val="20"/>
                                <w:szCs w:val="20"/>
                                <w:lang w:eastAsia="zh-CN"/>
                              </w:rPr>
                            </w:pPr>
                            <w:r w:rsidRPr="00BA5012">
                              <w:rPr>
                                <w:rFonts w:eastAsiaTheme="minorEastAsia" w:hint="eastAsia"/>
                                <w:bCs/>
                                <w:sz w:val="20"/>
                                <w:szCs w:val="20"/>
                                <w:lang w:eastAsia="zh-CN"/>
                              </w:rPr>
                              <w:t xml:space="preserve">No NW recommendation on the timing error margin value is needed in R17. </w:t>
                            </w:r>
                          </w:p>
                          <w:p w14:paraId="6B10E07F" w14:textId="123B9920" w:rsidR="00343844" w:rsidRDefault="00343844" w:rsidP="00917DC8">
                            <w:pPr>
                              <w:spacing w:before="60" w:after="120" w:line="259" w:lineRule="auto"/>
                              <w:rPr>
                                <w:rFonts w:eastAsia="SimSun"/>
                                <w:b/>
                                <w:u w:val="single"/>
                                <w:lang w:val="sv-SE" w:eastAsia="zh-CN"/>
                              </w:rPr>
                            </w:pPr>
                            <w:r w:rsidRPr="0059160A">
                              <w:rPr>
                                <w:rFonts w:eastAsia="SimSun"/>
                                <w:b/>
                                <w:u w:val="single"/>
                                <w:lang w:val="sv-SE" w:eastAsia="zh-CN"/>
                              </w:rPr>
                              <w:t>The timing error margins associated with UE</w:t>
                            </w:r>
                            <w:r w:rsidRPr="0059160A">
                              <w:rPr>
                                <w:rFonts w:eastAsia="SimSun" w:hint="eastAsia"/>
                                <w:b/>
                                <w:u w:val="single"/>
                                <w:lang w:val="sv-SE" w:eastAsia="zh-CN"/>
                              </w:rPr>
                              <w:t>/TRP</w:t>
                            </w:r>
                            <w:r w:rsidRPr="0059160A">
                              <w:rPr>
                                <w:rFonts w:eastAsia="SimSun"/>
                                <w:b/>
                                <w:u w:val="single"/>
                                <w:lang w:val="sv-SE" w:eastAsia="zh-CN"/>
                              </w:rPr>
                              <w:t xml:space="preserve"> Tx TEGs</w:t>
                            </w:r>
                          </w:p>
                          <w:p w14:paraId="018165A5" w14:textId="77777777" w:rsidR="00343844" w:rsidRPr="00751BBD" w:rsidRDefault="00343844" w:rsidP="00343844">
                            <w:pPr>
                              <w:spacing w:after="120" w:line="259" w:lineRule="auto"/>
                              <w:rPr>
                                <w:rFonts w:eastAsia="SimSun"/>
                                <w:b/>
                                <w:u w:val="single"/>
                                <w:lang w:val="sv-SE" w:eastAsia="zh-CN"/>
                              </w:rPr>
                            </w:pPr>
                            <w:r w:rsidRPr="00751BBD">
                              <w:rPr>
                                <w:rFonts w:eastAsia="SimSun"/>
                                <w:b/>
                                <w:u w:val="single"/>
                                <w:lang w:val="sv-SE" w:eastAsia="zh-CN"/>
                              </w:rPr>
                              <w:t>The timing error margins associated with UE</w:t>
                            </w:r>
                            <w:r w:rsidRPr="00751BBD">
                              <w:rPr>
                                <w:rFonts w:eastAsia="SimSun" w:hint="eastAsia"/>
                                <w:b/>
                                <w:u w:val="single"/>
                                <w:lang w:val="sv-SE" w:eastAsia="zh-CN"/>
                              </w:rPr>
                              <w:t>/TRP</w:t>
                            </w:r>
                            <w:r w:rsidRPr="00751BBD">
                              <w:rPr>
                                <w:rFonts w:eastAsia="SimSun"/>
                                <w:b/>
                                <w:u w:val="single"/>
                                <w:lang w:val="sv-SE" w:eastAsia="zh-CN"/>
                              </w:rPr>
                              <w:t xml:space="preserve"> </w:t>
                            </w:r>
                            <w:r w:rsidRPr="00751BBD">
                              <w:rPr>
                                <w:rFonts w:eastAsia="SimSun" w:hint="eastAsia"/>
                                <w:b/>
                                <w:u w:val="single"/>
                                <w:lang w:val="sv-SE" w:eastAsia="zh-CN"/>
                              </w:rPr>
                              <w:t>Rx</w:t>
                            </w:r>
                            <w:r w:rsidRPr="00751BBD">
                              <w:rPr>
                                <w:rFonts w:eastAsia="SimSun"/>
                                <w:b/>
                                <w:u w:val="single"/>
                                <w:lang w:val="sv-SE" w:eastAsia="zh-CN"/>
                              </w:rPr>
                              <w:t>Tx TEGs</w:t>
                            </w:r>
                          </w:p>
                          <w:p w14:paraId="5C252802" w14:textId="77777777" w:rsidR="00343844" w:rsidRDefault="00343844" w:rsidP="00343844">
                            <w:pPr>
                              <w:spacing w:after="120" w:line="259" w:lineRule="auto"/>
                              <w:rPr>
                                <w:rFonts w:eastAsia="SimSun"/>
                                <w:b/>
                                <w:u w:val="single"/>
                                <w:lang w:val="sv-SE" w:eastAsia="zh-CN"/>
                              </w:rPr>
                            </w:pPr>
                            <w:r w:rsidRPr="00751BBD">
                              <w:rPr>
                                <w:rFonts w:eastAsia="SimSun" w:hint="eastAsia"/>
                                <w:b/>
                                <w:u w:val="single"/>
                                <w:lang w:val="sv-SE" w:eastAsia="zh-CN"/>
                              </w:rPr>
                              <w:t>The number of timing error margins to be defined for each TEG type (</w:t>
                            </w:r>
                            <w:r w:rsidRPr="00751BBD">
                              <w:rPr>
                                <w:rFonts w:eastAsia="SimSun"/>
                                <w:b/>
                                <w:u w:val="single"/>
                                <w:lang w:val="sv-SE" w:eastAsia="zh-CN"/>
                              </w:rPr>
                              <w:t>Rx TEG, Tx TEG and RxTx TEG</w:t>
                            </w:r>
                            <w:r w:rsidRPr="00751BBD">
                              <w:rPr>
                                <w:rFonts w:eastAsia="SimSun" w:hint="eastAsia"/>
                                <w:b/>
                                <w:u w:val="single"/>
                                <w:lang w:val="sv-SE" w:eastAsia="zh-CN"/>
                              </w:rPr>
                              <w:t>)</w:t>
                            </w:r>
                          </w:p>
                          <w:p w14:paraId="187CAFFE" w14:textId="77777777" w:rsidR="00343844" w:rsidRPr="003047BA" w:rsidRDefault="00343844" w:rsidP="00343844">
                            <w:pPr>
                              <w:rPr>
                                <w:rFonts w:eastAsiaTheme="minorEastAsia"/>
                                <w:i/>
                                <w:lang w:val="en-US" w:eastAsia="zh-CN"/>
                              </w:rPr>
                            </w:pPr>
                            <w:r w:rsidRPr="008439B0">
                              <w:rPr>
                                <w:rFonts w:eastAsiaTheme="minorEastAsia" w:hint="eastAsia"/>
                                <w:i/>
                                <w:lang w:val="en-US" w:eastAsia="zh-CN"/>
                              </w:rPr>
                              <w:t>Agreements:</w:t>
                            </w:r>
                          </w:p>
                          <w:p w14:paraId="02786B5C" w14:textId="77777777" w:rsidR="00343844" w:rsidRPr="008564CB" w:rsidRDefault="00343844" w:rsidP="00343844">
                            <w:pPr>
                              <w:pStyle w:val="ListParagraph"/>
                              <w:numPr>
                                <w:ilvl w:val="0"/>
                                <w:numId w:val="18"/>
                              </w:numPr>
                              <w:spacing w:after="120"/>
                              <w:contextualSpacing w:val="0"/>
                              <w:rPr>
                                <w:sz w:val="20"/>
                                <w:szCs w:val="20"/>
                              </w:rPr>
                            </w:pPr>
                            <w:r w:rsidRPr="008564CB">
                              <w:rPr>
                                <w:rFonts w:eastAsiaTheme="minorEastAsia"/>
                                <w:sz w:val="20"/>
                                <w:szCs w:val="20"/>
                                <w:lang w:eastAsia="zh-CN"/>
                              </w:rPr>
                              <w:t xml:space="preserve">RAN4 should finalize margins for RSTD and UE Rx-Tx measurement accuracy in Rel-16 before deciding on </w:t>
                            </w:r>
                            <w:r w:rsidRPr="008564CB">
                              <w:rPr>
                                <w:rFonts w:eastAsiaTheme="minorEastAsia" w:hint="eastAsia"/>
                                <w:sz w:val="20"/>
                                <w:szCs w:val="20"/>
                                <w:lang w:eastAsia="zh-CN"/>
                              </w:rPr>
                              <w:t xml:space="preserve">exact </w:t>
                            </w:r>
                            <w:r w:rsidRPr="008564CB">
                              <w:rPr>
                                <w:rFonts w:eastAsiaTheme="minorEastAsia"/>
                                <w:sz w:val="20"/>
                                <w:szCs w:val="20"/>
                                <w:lang w:eastAsia="zh-CN"/>
                              </w:rPr>
                              <w:t xml:space="preserve">timing error margins for Rx, </w:t>
                            </w:r>
                            <w:proofErr w:type="spellStart"/>
                            <w:r w:rsidRPr="008564CB">
                              <w:rPr>
                                <w:rFonts w:eastAsiaTheme="minorEastAsia"/>
                                <w:sz w:val="20"/>
                                <w:szCs w:val="20"/>
                                <w:lang w:eastAsia="zh-CN"/>
                              </w:rPr>
                              <w:t>RxTx</w:t>
                            </w:r>
                            <w:proofErr w:type="spellEnd"/>
                            <w:r w:rsidRPr="008564CB">
                              <w:rPr>
                                <w:rFonts w:eastAsiaTheme="minorEastAsia"/>
                                <w:sz w:val="20"/>
                                <w:szCs w:val="20"/>
                                <w:lang w:eastAsia="zh-CN"/>
                              </w:rPr>
                              <w:t xml:space="preserve"> and Tx TEGs.</w:t>
                            </w:r>
                          </w:p>
                          <w:p w14:paraId="2FA679D5" w14:textId="118B5872" w:rsidR="00343844" w:rsidRPr="00570331" w:rsidRDefault="00343844" w:rsidP="00570331">
                            <w:pPr>
                              <w:pStyle w:val="ListParagraph"/>
                              <w:numPr>
                                <w:ilvl w:val="0"/>
                                <w:numId w:val="18"/>
                              </w:numPr>
                              <w:spacing w:after="120"/>
                              <w:contextualSpacing w:val="0"/>
                              <w:rPr>
                                <w:sz w:val="20"/>
                                <w:szCs w:val="20"/>
                              </w:rPr>
                            </w:pPr>
                            <w:r w:rsidRPr="008564CB">
                              <w:rPr>
                                <w:rFonts w:eastAsiaTheme="minorEastAsia"/>
                                <w:sz w:val="20"/>
                                <w:szCs w:val="20"/>
                                <w:lang w:eastAsia="zh-CN"/>
                              </w:rPr>
                              <w:t xml:space="preserve">The </w:t>
                            </w:r>
                            <w:r w:rsidRPr="008564CB">
                              <w:rPr>
                                <w:rFonts w:eastAsiaTheme="minorEastAsia" w:hint="eastAsia"/>
                                <w:sz w:val="20"/>
                                <w:szCs w:val="20"/>
                                <w:lang w:eastAsia="zh-CN"/>
                              </w:rPr>
                              <w:t xml:space="preserve">candidate values of </w:t>
                            </w:r>
                            <w:r w:rsidRPr="008564CB">
                              <w:rPr>
                                <w:rFonts w:eastAsiaTheme="minorEastAsia"/>
                                <w:sz w:val="20"/>
                                <w:szCs w:val="20"/>
                                <w:lang w:eastAsia="zh-CN"/>
                              </w:rPr>
                              <w:t>timing error margins associated with UE</w:t>
                            </w:r>
                            <w:r w:rsidRPr="008564CB">
                              <w:rPr>
                                <w:rFonts w:eastAsiaTheme="minorEastAsia" w:hint="eastAsia"/>
                                <w:sz w:val="20"/>
                                <w:szCs w:val="20"/>
                                <w:lang w:eastAsia="zh-CN"/>
                              </w:rPr>
                              <w:t>/TRP</w:t>
                            </w:r>
                            <w:r w:rsidRPr="008564CB">
                              <w:rPr>
                                <w:rFonts w:eastAsiaTheme="minorEastAsia"/>
                                <w:sz w:val="20"/>
                                <w:szCs w:val="20"/>
                                <w:lang w:eastAsia="zh-CN"/>
                              </w:rPr>
                              <w:t xml:space="preserve"> </w:t>
                            </w:r>
                            <w:r w:rsidRPr="008564CB">
                              <w:rPr>
                                <w:rFonts w:eastAsiaTheme="minorEastAsia" w:hint="eastAsia"/>
                                <w:sz w:val="20"/>
                                <w:szCs w:val="20"/>
                                <w:lang w:eastAsia="zh-CN"/>
                              </w:rPr>
                              <w:t>R</w:t>
                            </w:r>
                            <w:r w:rsidRPr="008564CB">
                              <w:rPr>
                                <w:rFonts w:eastAsiaTheme="minorEastAsia"/>
                                <w:sz w:val="20"/>
                                <w:szCs w:val="20"/>
                                <w:lang w:eastAsia="zh-CN"/>
                              </w:rPr>
                              <w:t>x TEGs</w:t>
                            </w:r>
                            <w:r w:rsidRPr="008564CB">
                              <w:rPr>
                                <w:rFonts w:eastAsiaTheme="minorEastAsia" w:hint="eastAsia"/>
                                <w:sz w:val="20"/>
                                <w:szCs w:val="20"/>
                                <w:lang w:eastAsia="zh-CN"/>
                              </w:rPr>
                              <w:t xml:space="preserve">, Tx TEGs and </w:t>
                            </w:r>
                            <w:proofErr w:type="spellStart"/>
                            <w:r w:rsidRPr="008564CB">
                              <w:rPr>
                                <w:rFonts w:eastAsiaTheme="minorEastAsia" w:hint="eastAsia"/>
                                <w:sz w:val="20"/>
                                <w:szCs w:val="20"/>
                                <w:lang w:eastAsia="zh-CN"/>
                              </w:rPr>
                              <w:t>RxTx</w:t>
                            </w:r>
                            <w:proofErr w:type="spellEnd"/>
                            <w:r w:rsidRPr="008564CB">
                              <w:rPr>
                                <w:rFonts w:eastAsiaTheme="minorEastAsia" w:hint="eastAsia"/>
                                <w:sz w:val="20"/>
                                <w:szCs w:val="20"/>
                                <w:lang w:eastAsia="zh-CN"/>
                              </w:rPr>
                              <w:t xml:space="preserve"> TEGs will be defined in Perf part.</w:t>
                            </w:r>
                          </w:p>
                        </w:txbxContent>
                      </wps:txbx>
                      <wps:bodyPr rot="0" vert="horz" wrap="square" lIns="91440" tIns="45720" rIns="91440" bIns="45720" anchor="t" anchorCtr="0">
                        <a:spAutoFit/>
                      </wps:bodyPr>
                    </wps:wsp>
                  </a:graphicData>
                </a:graphic>
              </wp:inline>
            </w:drawing>
          </mc:Choice>
          <mc:Fallback>
            <w:pict>
              <v:shape w14:anchorId="2C2019AC" id="_x0000_s1027" type="#_x0000_t202" style="width:478.6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">
                <v:textbox style="mso-fit-shape-to-text:t">
                  <w:txbxContent>
                    <w:p w14:paraId="024F59AD" w14:textId="292D3206" w:rsidR="00343844" w:rsidRDefault="0025741A" w:rsidP="00343844">
                      <w:pPr>
                        <w:spacing w:after="120" w:line="259" w:lineRule="auto"/>
                        <w:rPr>
                          <w:rFonts w:eastAsia="SimSun"/>
                          <w:b/>
                          <w:u w:val="single"/>
                          <w:lang w:val="sv-SE" w:eastAsia="zh-CN"/>
                        </w:rPr>
                      </w:pPr>
                      <w:r w:rsidRPr="0025741A">
                        <w:rPr>
                          <w:rFonts w:eastAsia="SimSun" w:hint="eastAsia"/>
                          <w:b/>
                          <w:u w:val="single"/>
                          <w:lang w:val="sv-SE" w:eastAsia="zh-CN"/>
                        </w:rPr>
                        <w:t>Whether to define different timing error margins for each Rx TEG</w:t>
                      </w:r>
                      <w:r w:rsidRPr="0025741A">
                        <w:rPr>
                          <w:rFonts w:eastAsia="SimSun"/>
                          <w:b/>
                          <w:u w:val="single"/>
                          <w:lang w:val="sv-SE" w:eastAsia="zh-CN"/>
                        </w:rPr>
                        <w:t xml:space="preserve"> </w:t>
                      </w:r>
                      <w:r w:rsidRPr="0025741A">
                        <w:rPr>
                          <w:rFonts w:eastAsia="SimSun" w:hint="eastAsia"/>
                          <w:b/>
                          <w:u w:val="single"/>
                          <w:lang w:val="sv-SE" w:eastAsia="zh-CN"/>
                        </w:rPr>
                        <w:t>(FFS for step #2)</w:t>
                      </w:r>
                    </w:p>
                    <w:p w14:paraId="753E29AC" w14:textId="77777777" w:rsidR="00917DC8" w:rsidRDefault="00917DC8" w:rsidP="00917DC8">
                      <w:pPr>
                        <w:rPr>
                          <w:rFonts w:eastAsiaTheme="minorEastAsia"/>
                          <w:i/>
                          <w:lang w:val="en-US" w:eastAsia="zh-CN"/>
                        </w:rPr>
                      </w:pPr>
                      <w:r w:rsidRPr="008439B0">
                        <w:rPr>
                          <w:rFonts w:eastAsiaTheme="minorEastAsia" w:hint="eastAsia"/>
                          <w:i/>
                          <w:lang w:val="en-US" w:eastAsia="zh-CN"/>
                        </w:rPr>
                        <w:t>Agreements:</w:t>
                      </w:r>
                    </w:p>
                    <w:p w14:paraId="45E4CAA0" w14:textId="133B2A11" w:rsidR="00917DC8" w:rsidRPr="00917DC8" w:rsidRDefault="00917DC8" w:rsidP="00917DC8">
                      <w:pPr>
                        <w:pStyle w:val="ListParagraph"/>
                        <w:numPr>
                          <w:ilvl w:val="0"/>
                          <w:numId w:val="18"/>
                        </w:numPr>
                        <w:spacing w:after="120"/>
                        <w:contextualSpacing w:val="0"/>
                        <w:rPr>
                          <w:rFonts w:eastAsiaTheme="minorEastAsia"/>
                          <w:bCs/>
                          <w:sz w:val="20"/>
                          <w:szCs w:val="20"/>
                          <w:lang w:eastAsia="zh-CN"/>
                        </w:rPr>
                      </w:pPr>
                      <w:r w:rsidRPr="00917DC8">
                        <w:rPr>
                          <w:rFonts w:eastAsiaTheme="minorEastAsia"/>
                          <w:bCs/>
                          <w:sz w:val="20"/>
                          <w:szCs w:val="20"/>
                          <w:lang w:eastAsia="zh-CN"/>
                        </w:rPr>
                        <w:t>The same timing margin is used for all Rx TEGs per UE/TRP</w:t>
                      </w:r>
                    </w:p>
                    <w:p w14:paraId="136E2051" w14:textId="4F8E7631" w:rsidR="005E0F0E" w:rsidRDefault="005E0F0E" w:rsidP="005E0F0E">
                      <w:pPr>
                        <w:spacing w:before="60" w:after="120" w:line="259" w:lineRule="auto"/>
                        <w:rPr>
                          <w:rFonts w:eastAsia="SimSun"/>
                          <w:b/>
                          <w:u w:val="single"/>
                          <w:lang w:val="sv-SE" w:eastAsia="zh-CN"/>
                        </w:rPr>
                      </w:pPr>
                      <w:r w:rsidRPr="005E0F0E">
                        <w:rPr>
                          <w:rFonts w:eastAsia="SimSun" w:hint="eastAsia"/>
                          <w:b/>
                          <w:u w:val="single"/>
                          <w:lang w:val="sv-SE" w:eastAsia="zh-CN"/>
                        </w:rPr>
                        <w:t>How to decide the used value of timing error margin(s) associated with Rx TEGs</w:t>
                      </w:r>
                      <w:r w:rsidRPr="005E0F0E">
                        <w:rPr>
                          <w:rFonts w:eastAsia="SimSun"/>
                          <w:b/>
                          <w:u w:val="single"/>
                          <w:lang w:val="sv-SE" w:eastAsia="zh-CN"/>
                        </w:rPr>
                        <w:t xml:space="preserve"> </w:t>
                      </w:r>
                      <w:r w:rsidRPr="005E0F0E">
                        <w:rPr>
                          <w:rFonts w:eastAsia="SimSun" w:hint="eastAsia"/>
                          <w:b/>
                          <w:u w:val="single"/>
                          <w:lang w:val="sv-SE" w:eastAsia="zh-CN"/>
                        </w:rPr>
                        <w:t>(FFS for step #3)</w:t>
                      </w:r>
                    </w:p>
                    <w:p w14:paraId="2120FC94" w14:textId="77777777" w:rsidR="00BA5012" w:rsidRDefault="00BA5012" w:rsidP="00BA5012">
                      <w:pPr>
                        <w:rPr>
                          <w:rFonts w:eastAsiaTheme="minorEastAsia"/>
                          <w:i/>
                          <w:lang w:val="en-US" w:eastAsia="zh-CN"/>
                        </w:rPr>
                      </w:pPr>
                      <w:r w:rsidRPr="008439B0">
                        <w:rPr>
                          <w:rFonts w:eastAsiaTheme="minorEastAsia" w:hint="eastAsia"/>
                          <w:i/>
                          <w:lang w:val="en-US" w:eastAsia="zh-CN"/>
                        </w:rPr>
                        <w:t>Agreements:</w:t>
                      </w:r>
                    </w:p>
                    <w:p w14:paraId="09866D3F" w14:textId="77777777" w:rsidR="00BA5012" w:rsidRPr="00BA5012" w:rsidRDefault="00BA5012" w:rsidP="00BA5012">
                      <w:pPr>
                        <w:pStyle w:val="ListParagraph"/>
                        <w:numPr>
                          <w:ilvl w:val="0"/>
                          <w:numId w:val="18"/>
                        </w:numPr>
                        <w:spacing w:after="120"/>
                        <w:contextualSpacing w:val="0"/>
                        <w:rPr>
                          <w:rFonts w:eastAsiaTheme="minorEastAsia"/>
                          <w:bCs/>
                          <w:sz w:val="20"/>
                          <w:szCs w:val="20"/>
                          <w:lang w:eastAsia="zh-CN"/>
                        </w:rPr>
                      </w:pPr>
                      <w:r w:rsidRPr="00BA5012">
                        <w:rPr>
                          <w:rFonts w:eastAsiaTheme="minorEastAsia"/>
                          <w:bCs/>
                          <w:sz w:val="20"/>
                          <w:szCs w:val="20"/>
                          <w:lang w:eastAsia="zh-CN"/>
                        </w:rPr>
                        <w:t>The timing error margin value is decided by UE/TRP among the candidate values defined in TS 38.133 based on its implementation.</w:t>
                      </w:r>
                    </w:p>
                    <w:p w14:paraId="0519B533" w14:textId="77777777" w:rsidR="00BA5012" w:rsidRPr="00BA5012" w:rsidRDefault="00BA5012" w:rsidP="00BA5012">
                      <w:pPr>
                        <w:pStyle w:val="ListParagraph"/>
                        <w:numPr>
                          <w:ilvl w:val="0"/>
                          <w:numId w:val="18"/>
                        </w:numPr>
                        <w:spacing w:after="120"/>
                        <w:contextualSpacing w:val="0"/>
                        <w:rPr>
                          <w:rFonts w:eastAsiaTheme="minorEastAsia"/>
                          <w:bCs/>
                          <w:sz w:val="20"/>
                          <w:szCs w:val="20"/>
                          <w:lang w:eastAsia="zh-CN"/>
                        </w:rPr>
                      </w:pPr>
                      <w:r w:rsidRPr="00BA5012">
                        <w:rPr>
                          <w:rFonts w:eastAsiaTheme="minorEastAsia"/>
                          <w:bCs/>
                          <w:sz w:val="20"/>
                          <w:szCs w:val="20"/>
                          <w:lang w:eastAsia="zh-CN"/>
                        </w:rPr>
                        <w:t xml:space="preserve">UE/TRP will report the selected </w:t>
                      </w:r>
                      <w:r w:rsidRPr="00BA5012">
                        <w:rPr>
                          <w:rFonts w:eastAsiaTheme="minorEastAsia" w:hint="eastAsia"/>
                          <w:bCs/>
                          <w:sz w:val="20"/>
                          <w:szCs w:val="20"/>
                          <w:lang w:eastAsia="zh-CN"/>
                        </w:rPr>
                        <w:t xml:space="preserve">timing error margin </w:t>
                      </w:r>
                      <w:r w:rsidRPr="00BA5012">
                        <w:rPr>
                          <w:rFonts w:eastAsiaTheme="minorEastAsia"/>
                          <w:bCs/>
                          <w:sz w:val="20"/>
                          <w:szCs w:val="20"/>
                          <w:lang w:eastAsia="zh-CN"/>
                        </w:rPr>
                        <w:t xml:space="preserve">value to </w:t>
                      </w:r>
                      <w:r w:rsidRPr="00BA5012">
                        <w:rPr>
                          <w:rFonts w:eastAsiaTheme="minorEastAsia" w:hint="eastAsia"/>
                          <w:bCs/>
                          <w:sz w:val="20"/>
                          <w:szCs w:val="20"/>
                          <w:lang w:eastAsia="zh-CN"/>
                        </w:rPr>
                        <w:t>LMF</w:t>
                      </w:r>
                      <w:r w:rsidRPr="00BA5012">
                        <w:rPr>
                          <w:rFonts w:eastAsiaTheme="minorEastAsia"/>
                          <w:bCs/>
                          <w:sz w:val="20"/>
                          <w:szCs w:val="20"/>
                          <w:lang w:eastAsia="zh-CN"/>
                        </w:rPr>
                        <w:t xml:space="preserve">. </w:t>
                      </w:r>
                    </w:p>
                    <w:p w14:paraId="27591FAD" w14:textId="716B647C" w:rsidR="00BA5012" w:rsidRPr="00BA5012" w:rsidRDefault="00BA5012" w:rsidP="00BA5012">
                      <w:pPr>
                        <w:pStyle w:val="ListParagraph"/>
                        <w:numPr>
                          <w:ilvl w:val="0"/>
                          <w:numId w:val="18"/>
                        </w:numPr>
                        <w:spacing w:after="120"/>
                        <w:contextualSpacing w:val="0"/>
                        <w:rPr>
                          <w:rFonts w:eastAsiaTheme="minorEastAsia"/>
                          <w:bCs/>
                          <w:sz w:val="20"/>
                          <w:szCs w:val="20"/>
                          <w:lang w:eastAsia="zh-CN"/>
                        </w:rPr>
                      </w:pPr>
                      <w:r w:rsidRPr="00BA5012">
                        <w:rPr>
                          <w:rFonts w:eastAsiaTheme="minorEastAsia" w:hint="eastAsia"/>
                          <w:bCs/>
                          <w:sz w:val="20"/>
                          <w:szCs w:val="20"/>
                          <w:lang w:eastAsia="zh-CN"/>
                        </w:rPr>
                        <w:t xml:space="preserve">No NW recommendation on the timing error margin value is needed in R17. </w:t>
                      </w:r>
                    </w:p>
                    <w:p w14:paraId="6B10E07F" w14:textId="123B9920" w:rsidR="00343844" w:rsidRDefault="00343844" w:rsidP="00917DC8">
                      <w:pPr>
                        <w:spacing w:before="60" w:after="120" w:line="259" w:lineRule="auto"/>
                        <w:rPr>
                          <w:rFonts w:eastAsia="SimSun"/>
                          <w:b/>
                          <w:u w:val="single"/>
                          <w:lang w:val="sv-SE" w:eastAsia="zh-CN"/>
                        </w:rPr>
                      </w:pPr>
                      <w:r w:rsidRPr="0059160A">
                        <w:rPr>
                          <w:rFonts w:eastAsia="SimSun"/>
                          <w:b/>
                          <w:u w:val="single"/>
                          <w:lang w:val="sv-SE" w:eastAsia="zh-CN"/>
                        </w:rPr>
                        <w:t>The timing error margins associated with UE</w:t>
                      </w:r>
                      <w:r w:rsidRPr="0059160A">
                        <w:rPr>
                          <w:rFonts w:eastAsia="SimSun" w:hint="eastAsia"/>
                          <w:b/>
                          <w:u w:val="single"/>
                          <w:lang w:val="sv-SE" w:eastAsia="zh-CN"/>
                        </w:rPr>
                        <w:t>/TRP</w:t>
                      </w:r>
                      <w:r w:rsidRPr="0059160A">
                        <w:rPr>
                          <w:rFonts w:eastAsia="SimSun"/>
                          <w:b/>
                          <w:u w:val="single"/>
                          <w:lang w:val="sv-SE" w:eastAsia="zh-CN"/>
                        </w:rPr>
                        <w:t xml:space="preserve"> Tx TEGs</w:t>
                      </w:r>
                    </w:p>
                    <w:p w14:paraId="018165A5" w14:textId="77777777" w:rsidR="00343844" w:rsidRPr="00751BBD" w:rsidRDefault="00343844" w:rsidP="00343844">
                      <w:pPr>
                        <w:spacing w:after="120" w:line="259" w:lineRule="auto"/>
                        <w:rPr>
                          <w:rFonts w:eastAsia="SimSun"/>
                          <w:b/>
                          <w:u w:val="single"/>
                          <w:lang w:val="sv-SE" w:eastAsia="zh-CN"/>
                        </w:rPr>
                      </w:pPr>
                      <w:r w:rsidRPr="00751BBD">
                        <w:rPr>
                          <w:rFonts w:eastAsia="SimSun"/>
                          <w:b/>
                          <w:u w:val="single"/>
                          <w:lang w:val="sv-SE" w:eastAsia="zh-CN"/>
                        </w:rPr>
                        <w:t>The timing error margins associated with UE</w:t>
                      </w:r>
                      <w:r w:rsidRPr="00751BBD">
                        <w:rPr>
                          <w:rFonts w:eastAsia="SimSun" w:hint="eastAsia"/>
                          <w:b/>
                          <w:u w:val="single"/>
                          <w:lang w:val="sv-SE" w:eastAsia="zh-CN"/>
                        </w:rPr>
                        <w:t>/TRP</w:t>
                      </w:r>
                      <w:r w:rsidRPr="00751BBD">
                        <w:rPr>
                          <w:rFonts w:eastAsia="SimSun"/>
                          <w:b/>
                          <w:u w:val="single"/>
                          <w:lang w:val="sv-SE" w:eastAsia="zh-CN"/>
                        </w:rPr>
                        <w:t xml:space="preserve"> </w:t>
                      </w:r>
                      <w:r w:rsidRPr="00751BBD">
                        <w:rPr>
                          <w:rFonts w:eastAsia="SimSun" w:hint="eastAsia"/>
                          <w:b/>
                          <w:u w:val="single"/>
                          <w:lang w:val="sv-SE" w:eastAsia="zh-CN"/>
                        </w:rPr>
                        <w:t>Rx</w:t>
                      </w:r>
                      <w:r w:rsidRPr="00751BBD">
                        <w:rPr>
                          <w:rFonts w:eastAsia="SimSun"/>
                          <w:b/>
                          <w:u w:val="single"/>
                          <w:lang w:val="sv-SE" w:eastAsia="zh-CN"/>
                        </w:rPr>
                        <w:t>Tx TEGs</w:t>
                      </w:r>
                    </w:p>
                    <w:p w14:paraId="5C252802" w14:textId="77777777" w:rsidR="00343844" w:rsidRDefault="00343844" w:rsidP="00343844">
                      <w:pPr>
                        <w:spacing w:after="120" w:line="259" w:lineRule="auto"/>
                        <w:rPr>
                          <w:rFonts w:eastAsia="SimSun"/>
                          <w:b/>
                          <w:u w:val="single"/>
                          <w:lang w:val="sv-SE" w:eastAsia="zh-CN"/>
                        </w:rPr>
                      </w:pPr>
                      <w:r w:rsidRPr="00751BBD">
                        <w:rPr>
                          <w:rFonts w:eastAsia="SimSun" w:hint="eastAsia"/>
                          <w:b/>
                          <w:u w:val="single"/>
                          <w:lang w:val="sv-SE" w:eastAsia="zh-CN"/>
                        </w:rPr>
                        <w:t>The number of timing error margins to be defined for each TEG type (</w:t>
                      </w:r>
                      <w:r w:rsidRPr="00751BBD">
                        <w:rPr>
                          <w:rFonts w:eastAsia="SimSun"/>
                          <w:b/>
                          <w:u w:val="single"/>
                          <w:lang w:val="sv-SE" w:eastAsia="zh-CN"/>
                        </w:rPr>
                        <w:t>Rx TEG, Tx TEG and RxTx TEG</w:t>
                      </w:r>
                      <w:r w:rsidRPr="00751BBD">
                        <w:rPr>
                          <w:rFonts w:eastAsia="SimSun" w:hint="eastAsia"/>
                          <w:b/>
                          <w:u w:val="single"/>
                          <w:lang w:val="sv-SE" w:eastAsia="zh-CN"/>
                        </w:rPr>
                        <w:t>)</w:t>
                      </w:r>
                    </w:p>
                    <w:p w14:paraId="187CAFFE" w14:textId="77777777" w:rsidR="00343844" w:rsidRPr="003047BA" w:rsidRDefault="00343844" w:rsidP="00343844">
                      <w:pPr>
                        <w:rPr>
                          <w:rFonts w:eastAsiaTheme="minorEastAsia"/>
                          <w:i/>
                          <w:lang w:val="en-US" w:eastAsia="zh-CN"/>
                        </w:rPr>
                      </w:pPr>
                      <w:r w:rsidRPr="008439B0">
                        <w:rPr>
                          <w:rFonts w:eastAsiaTheme="minorEastAsia" w:hint="eastAsia"/>
                          <w:i/>
                          <w:lang w:val="en-US" w:eastAsia="zh-CN"/>
                        </w:rPr>
                        <w:t>Agreements:</w:t>
                      </w:r>
                    </w:p>
                    <w:p w14:paraId="02786B5C" w14:textId="77777777" w:rsidR="00343844" w:rsidRPr="008564CB" w:rsidRDefault="00343844" w:rsidP="00343844">
                      <w:pPr>
                        <w:pStyle w:val="ListParagraph"/>
                        <w:numPr>
                          <w:ilvl w:val="0"/>
                          <w:numId w:val="18"/>
                        </w:numPr>
                        <w:spacing w:after="120"/>
                        <w:contextualSpacing w:val="0"/>
                        <w:rPr>
                          <w:sz w:val="20"/>
                          <w:szCs w:val="20"/>
                        </w:rPr>
                      </w:pPr>
                      <w:r w:rsidRPr="008564CB">
                        <w:rPr>
                          <w:rFonts w:eastAsiaTheme="minorEastAsia"/>
                          <w:sz w:val="20"/>
                          <w:szCs w:val="20"/>
                          <w:lang w:eastAsia="zh-CN"/>
                        </w:rPr>
                        <w:t xml:space="preserve">RAN4 should finalize margins for RSTD and UE Rx-Tx measurement accuracy in Rel-16 before deciding on </w:t>
                      </w:r>
                      <w:r w:rsidRPr="008564CB">
                        <w:rPr>
                          <w:rFonts w:eastAsiaTheme="minorEastAsia" w:hint="eastAsia"/>
                          <w:sz w:val="20"/>
                          <w:szCs w:val="20"/>
                          <w:lang w:eastAsia="zh-CN"/>
                        </w:rPr>
                        <w:t xml:space="preserve">exact </w:t>
                      </w:r>
                      <w:r w:rsidRPr="008564CB">
                        <w:rPr>
                          <w:rFonts w:eastAsiaTheme="minorEastAsia"/>
                          <w:sz w:val="20"/>
                          <w:szCs w:val="20"/>
                          <w:lang w:eastAsia="zh-CN"/>
                        </w:rPr>
                        <w:t xml:space="preserve">timing error margins for Rx, </w:t>
                      </w:r>
                      <w:proofErr w:type="spellStart"/>
                      <w:r w:rsidRPr="008564CB">
                        <w:rPr>
                          <w:rFonts w:eastAsiaTheme="minorEastAsia"/>
                          <w:sz w:val="20"/>
                          <w:szCs w:val="20"/>
                          <w:lang w:eastAsia="zh-CN"/>
                        </w:rPr>
                        <w:t>RxTx</w:t>
                      </w:r>
                      <w:proofErr w:type="spellEnd"/>
                      <w:r w:rsidRPr="008564CB">
                        <w:rPr>
                          <w:rFonts w:eastAsiaTheme="minorEastAsia"/>
                          <w:sz w:val="20"/>
                          <w:szCs w:val="20"/>
                          <w:lang w:eastAsia="zh-CN"/>
                        </w:rPr>
                        <w:t xml:space="preserve"> and Tx TEGs.</w:t>
                      </w:r>
                    </w:p>
                    <w:p w14:paraId="2FA679D5" w14:textId="118B5872" w:rsidR="00343844" w:rsidRPr="00570331" w:rsidRDefault="00343844" w:rsidP="00570331">
                      <w:pPr>
                        <w:pStyle w:val="ListParagraph"/>
                        <w:numPr>
                          <w:ilvl w:val="0"/>
                          <w:numId w:val="18"/>
                        </w:numPr>
                        <w:spacing w:after="120"/>
                        <w:contextualSpacing w:val="0"/>
                        <w:rPr>
                          <w:sz w:val="20"/>
                          <w:szCs w:val="20"/>
                        </w:rPr>
                      </w:pPr>
                      <w:r w:rsidRPr="008564CB">
                        <w:rPr>
                          <w:rFonts w:eastAsiaTheme="minorEastAsia"/>
                          <w:sz w:val="20"/>
                          <w:szCs w:val="20"/>
                          <w:lang w:eastAsia="zh-CN"/>
                        </w:rPr>
                        <w:t xml:space="preserve">The </w:t>
                      </w:r>
                      <w:r w:rsidRPr="008564CB">
                        <w:rPr>
                          <w:rFonts w:eastAsiaTheme="minorEastAsia" w:hint="eastAsia"/>
                          <w:sz w:val="20"/>
                          <w:szCs w:val="20"/>
                          <w:lang w:eastAsia="zh-CN"/>
                        </w:rPr>
                        <w:t xml:space="preserve">candidate values of </w:t>
                      </w:r>
                      <w:r w:rsidRPr="008564CB">
                        <w:rPr>
                          <w:rFonts w:eastAsiaTheme="minorEastAsia"/>
                          <w:sz w:val="20"/>
                          <w:szCs w:val="20"/>
                          <w:lang w:eastAsia="zh-CN"/>
                        </w:rPr>
                        <w:t>timing error margins associated with UE</w:t>
                      </w:r>
                      <w:r w:rsidRPr="008564CB">
                        <w:rPr>
                          <w:rFonts w:eastAsiaTheme="minorEastAsia" w:hint="eastAsia"/>
                          <w:sz w:val="20"/>
                          <w:szCs w:val="20"/>
                          <w:lang w:eastAsia="zh-CN"/>
                        </w:rPr>
                        <w:t>/TRP</w:t>
                      </w:r>
                      <w:r w:rsidRPr="008564CB">
                        <w:rPr>
                          <w:rFonts w:eastAsiaTheme="minorEastAsia"/>
                          <w:sz w:val="20"/>
                          <w:szCs w:val="20"/>
                          <w:lang w:eastAsia="zh-CN"/>
                        </w:rPr>
                        <w:t xml:space="preserve"> </w:t>
                      </w:r>
                      <w:r w:rsidRPr="008564CB">
                        <w:rPr>
                          <w:rFonts w:eastAsiaTheme="minorEastAsia" w:hint="eastAsia"/>
                          <w:sz w:val="20"/>
                          <w:szCs w:val="20"/>
                          <w:lang w:eastAsia="zh-CN"/>
                        </w:rPr>
                        <w:t>R</w:t>
                      </w:r>
                      <w:r w:rsidRPr="008564CB">
                        <w:rPr>
                          <w:rFonts w:eastAsiaTheme="minorEastAsia"/>
                          <w:sz w:val="20"/>
                          <w:szCs w:val="20"/>
                          <w:lang w:eastAsia="zh-CN"/>
                        </w:rPr>
                        <w:t>x TEGs</w:t>
                      </w:r>
                      <w:r w:rsidRPr="008564CB">
                        <w:rPr>
                          <w:rFonts w:eastAsiaTheme="minorEastAsia" w:hint="eastAsia"/>
                          <w:sz w:val="20"/>
                          <w:szCs w:val="20"/>
                          <w:lang w:eastAsia="zh-CN"/>
                        </w:rPr>
                        <w:t xml:space="preserve">, Tx TEGs and </w:t>
                      </w:r>
                      <w:proofErr w:type="spellStart"/>
                      <w:r w:rsidRPr="008564CB">
                        <w:rPr>
                          <w:rFonts w:eastAsiaTheme="minorEastAsia" w:hint="eastAsia"/>
                          <w:sz w:val="20"/>
                          <w:szCs w:val="20"/>
                          <w:lang w:eastAsia="zh-CN"/>
                        </w:rPr>
                        <w:t>RxTx</w:t>
                      </w:r>
                      <w:proofErr w:type="spellEnd"/>
                      <w:r w:rsidRPr="008564CB">
                        <w:rPr>
                          <w:rFonts w:eastAsiaTheme="minorEastAsia" w:hint="eastAsia"/>
                          <w:sz w:val="20"/>
                          <w:szCs w:val="20"/>
                          <w:lang w:eastAsia="zh-CN"/>
                        </w:rPr>
                        <w:t xml:space="preserve"> TEGs will be defined in Perf part.</w:t>
                      </w:r>
                    </w:p>
                  </w:txbxContent>
                </v:textbox>
                <w10:anchorlock/>
              </v:shape>
            </w:pict>
          </mc:Fallback>
        </mc:AlternateContent>
      </w:r>
    </w:p>
    <w:p w14:paraId="5DD5B9FB" w14:textId="3E62E715" w:rsidR="007C424A" w:rsidRDefault="004D1267" w:rsidP="00BD7945">
      <w:pPr>
        <w:rPr>
          <w:sz w:val="22"/>
          <w:szCs w:val="22"/>
          <w:lang w:val="en-US" w:eastAsia="zh-CN"/>
        </w:rPr>
      </w:pPr>
      <w:r>
        <w:rPr>
          <w:sz w:val="22"/>
          <w:szCs w:val="22"/>
          <w:lang w:val="en-US" w:eastAsia="zh-CN"/>
        </w:rPr>
        <w:t xml:space="preserve">In RAN4#102-e, RAN4 </w:t>
      </w:r>
      <w:r w:rsidR="00231CAF">
        <w:rPr>
          <w:sz w:val="22"/>
          <w:szCs w:val="22"/>
          <w:lang w:val="en-US" w:eastAsia="zh-CN"/>
        </w:rPr>
        <w:t>reached agreement</w:t>
      </w:r>
      <w:r w:rsidR="00CD79DE">
        <w:rPr>
          <w:sz w:val="22"/>
          <w:szCs w:val="22"/>
          <w:lang w:val="en-US" w:eastAsia="zh-CN"/>
        </w:rPr>
        <w:t>s</w:t>
      </w:r>
      <w:r w:rsidR="009248D2">
        <w:rPr>
          <w:sz w:val="22"/>
          <w:szCs w:val="22"/>
          <w:lang w:val="en-US" w:eastAsia="zh-CN"/>
        </w:rPr>
        <w:t xml:space="preserve"> defining</w:t>
      </w:r>
      <w:r w:rsidR="00CD79DE">
        <w:rPr>
          <w:sz w:val="22"/>
          <w:szCs w:val="22"/>
          <w:lang w:val="en-US" w:eastAsia="zh-CN"/>
        </w:rPr>
        <w:t xml:space="preserve"> the</w:t>
      </w:r>
      <w:r w:rsidR="006750C2">
        <w:rPr>
          <w:sz w:val="22"/>
          <w:szCs w:val="22"/>
          <w:lang w:val="en-US" w:eastAsia="zh-CN"/>
        </w:rPr>
        <w:t xml:space="preserve"> RF</w:t>
      </w:r>
      <w:r w:rsidR="005502E9">
        <w:rPr>
          <w:sz w:val="22"/>
          <w:szCs w:val="22"/>
          <w:lang w:val="en-US" w:eastAsia="zh-CN"/>
        </w:rPr>
        <w:t xml:space="preserve"> calibration </w:t>
      </w:r>
      <w:r w:rsidR="00E80197">
        <w:rPr>
          <w:sz w:val="22"/>
          <w:szCs w:val="22"/>
          <w:lang w:val="en-US" w:eastAsia="zh-CN"/>
        </w:rPr>
        <w:t>(grou</w:t>
      </w:r>
      <w:r w:rsidR="001854DE">
        <w:rPr>
          <w:sz w:val="22"/>
          <w:szCs w:val="22"/>
          <w:lang w:val="en-US" w:eastAsia="zh-CN"/>
        </w:rPr>
        <w:t xml:space="preserve">p delay and frequency drift) </w:t>
      </w:r>
      <w:r w:rsidR="000D6C7E">
        <w:rPr>
          <w:sz w:val="22"/>
          <w:szCs w:val="22"/>
          <w:lang w:val="en-US" w:eastAsia="zh-CN"/>
        </w:rPr>
        <w:t>margins</w:t>
      </w:r>
      <w:r w:rsidR="008D4778">
        <w:rPr>
          <w:sz w:val="22"/>
          <w:szCs w:val="22"/>
          <w:lang w:val="en-US" w:eastAsia="zh-CN"/>
        </w:rPr>
        <w:t xml:space="preserve"> </w:t>
      </w:r>
      <w:r w:rsidR="006750C2">
        <w:rPr>
          <w:sz w:val="22"/>
          <w:szCs w:val="22"/>
          <w:lang w:val="en-US" w:eastAsia="zh-CN"/>
        </w:rPr>
        <w:t xml:space="preserve">for Rel-16 </w:t>
      </w:r>
      <w:r w:rsidR="004C0033">
        <w:rPr>
          <w:sz w:val="22"/>
          <w:szCs w:val="22"/>
          <w:lang w:val="en-US" w:eastAsia="zh-CN"/>
        </w:rPr>
        <w:t xml:space="preserve">RSTD and UE Rx-Tx </w:t>
      </w:r>
      <w:r w:rsidR="006750C2">
        <w:rPr>
          <w:sz w:val="22"/>
          <w:szCs w:val="22"/>
          <w:lang w:val="en-US" w:eastAsia="zh-CN"/>
        </w:rPr>
        <w:t xml:space="preserve">measurement </w:t>
      </w:r>
      <w:r w:rsidR="004C0033">
        <w:rPr>
          <w:sz w:val="22"/>
          <w:szCs w:val="22"/>
          <w:lang w:val="en-US" w:eastAsia="zh-CN"/>
        </w:rPr>
        <w:t>accuracy requirements</w:t>
      </w:r>
      <w:r w:rsidR="008D4F77">
        <w:rPr>
          <w:sz w:val="22"/>
          <w:szCs w:val="22"/>
          <w:lang w:val="en-US" w:eastAsia="zh-CN"/>
        </w:rPr>
        <w:t xml:space="preserve"> [2]</w:t>
      </w:r>
      <w:r w:rsidR="00516535">
        <w:rPr>
          <w:sz w:val="22"/>
          <w:szCs w:val="22"/>
          <w:lang w:val="en-US" w:eastAsia="zh-CN"/>
        </w:rPr>
        <w:t>.</w:t>
      </w:r>
      <w:r w:rsidR="008D4778">
        <w:rPr>
          <w:sz w:val="22"/>
          <w:szCs w:val="22"/>
          <w:lang w:val="en-US" w:eastAsia="zh-CN"/>
        </w:rPr>
        <w:t xml:space="preserve"> </w:t>
      </w:r>
      <w:r w:rsidR="0024024F">
        <w:rPr>
          <w:sz w:val="22"/>
          <w:szCs w:val="22"/>
          <w:lang w:val="en-US" w:eastAsia="zh-CN"/>
        </w:rPr>
        <w:t>Even though</w:t>
      </w:r>
      <w:r w:rsidR="00574CA6">
        <w:rPr>
          <w:sz w:val="22"/>
          <w:szCs w:val="22"/>
          <w:lang w:val="en-US" w:eastAsia="zh-CN"/>
        </w:rPr>
        <w:t xml:space="preserve"> the </w:t>
      </w:r>
      <w:r w:rsidR="00EB2856">
        <w:rPr>
          <w:sz w:val="22"/>
          <w:szCs w:val="22"/>
          <w:lang w:val="en-US" w:eastAsia="zh-CN"/>
        </w:rPr>
        <w:t xml:space="preserve">group delay </w:t>
      </w:r>
      <w:r w:rsidR="00574CA6">
        <w:rPr>
          <w:sz w:val="22"/>
          <w:szCs w:val="22"/>
          <w:lang w:val="en-US" w:eastAsia="zh-CN"/>
        </w:rPr>
        <w:t xml:space="preserve">margin </w:t>
      </w:r>
      <w:r w:rsidR="0024024F">
        <w:rPr>
          <w:sz w:val="22"/>
          <w:szCs w:val="22"/>
          <w:lang w:val="en-US" w:eastAsia="zh-CN"/>
        </w:rPr>
        <w:t>values</w:t>
      </w:r>
      <w:r w:rsidR="005365EC">
        <w:rPr>
          <w:sz w:val="22"/>
          <w:szCs w:val="22"/>
          <w:lang w:val="en-US" w:eastAsia="zh-CN"/>
        </w:rPr>
        <w:t xml:space="preserve"> for some of the smaller RS BW configurations</w:t>
      </w:r>
      <w:r w:rsidR="0024024F">
        <w:rPr>
          <w:sz w:val="22"/>
          <w:szCs w:val="22"/>
          <w:lang w:val="en-US" w:eastAsia="zh-CN"/>
        </w:rPr>
        <w:t xml:space="preserve"> are still pending, </w:t>
      </w:r>
      <w:r w:rsidR="00500CB0">
        <w:rPr>
          <w:sz w:val="22"/>
          <w:szCs w:val="22"/>
          <w:lang w:val="en-US" w:eastAsia="zh-CN"/>
        </w:rPr>
        <w:t>the smaller margins corresponding to the larger RS BW</w:t>
      </w:r>
      <w:r w:rsidR="005365EC">
        <w:rPr>
          <w:sz w:val="22"/>
          <w:szCs w:val="22"/>
          <w:lang w:val="en-US" w:eastAsia="zh-CN"/>
        </w:rPr>
        <w:t>s</w:t>
      </w:r>
      <w:r w:rsidR="00E177BB">
        <w:rPr>
          <w:sz w:val="22"/>
          <w:szCs w:val="22"/>
          <w:lang w:val="en-US" w:eastAsia="zh-CN"/>
        </w:rPr>
        <w:t xml:space="preserve"> have been agreed. Th</w:t>
      </w:r>
      <w:r w:rsidR="0022580F">
        <w:rPr>
          <w:sz w:val="22"/>
          <w:szCs w:val="22"/>
          <w:lang w:val="en-US" w:eastAsia="zh-CN"/>
        </w:rPr>
        <w:t>ose</w:t>
      </w:r>
      <w:r w:rsidR="00E177BB">
        <w:rPr>
          <w:sz w:val="22"/>
          <w:szCs w:val="22"/>
          <w:lang w:val="en-US" w:eastAsia="zh-CN"/>
        </w:rPr>
        <w:t xml:space="preserve"> </w:t>
      </w:r>
      <w:r w:rsidR="004D2DDF">
        <w:rPr>
          <w:sz w:val="22"/>
          <w:szCs w:val="22"/>
          <w:lang w:val="en-US" w:eastAsia="zh-CN"/>
        </w:rPr>
        <w:t xml:space="preserve">are the most relevant </w:t>
      </w:r>
      <w:r w:rsidR="00560852">
        <w:rPr>
          <w:sz w:val="22"/>
          <w:szCs w:val="22"/>
          <w:lang w:val="en-US" w:eastAsia="zh-CN"/>
        </w:rPr>
        <w:t xml:space="preserve">values </w:t>
      </w:r>
      <w:r w:rsidR="008B7B1E">
        <w:rPr>
          <w:sz w:val="22"/>
          <w:szCs w:val="22"/>
          <w:lang w:val="en-US" w:eastAsia="zh-CN"/>
        </w:rPr>
        <w:t>to</w:t>
      </w:r>
      <w:r w:rsidR="00FA5255">
        <w:rPr>
          <w:sz w:val="22"/>
          <w:szCs w:val="22"/>
          <w:lang w:val="en-US" w:eastAsia="zh-CN"/>
        </w:rPr>
        <w:t xml:space="preserve"> </w:t>
      </w:r>
      <w:r w:rsidR="00D55BDF">
        <w:rPr>
          <w:sz w:val="22"/>
          <w:szCs w:val="22"/>
          <w:lang w:val="en-US" w:eastAsia="zh-CN"/>
        </w:rPr>
        <w:t>use as reference</w:t>
      </w:r>
      <w:r w:rsidR="008B7B1E">
        <w:rPr>
          <w:sz w:val="22"/>
          <w:szCs w:val="22"/>
          <w:lang w:val="en-US" w:eastAsia="zh-CN"/>
        </w:rPr>
        <w:t xml:space="preserve"> when discussing the</w:t>
      </w:r>
      <w:r w:rsidR="00C9411D">
        <w:rPr>
          <w:sz w:val="22"/>
          <w:szCs w:val="22"/>
          <w:lang w:val="en-US" w:eastAsia="zh-CN"/>
        </w:rPr>
        <w:t xml:space="preserve"> feasible values of timing error margins for </w:t>
      </w:r>
      <w:r w:rsidR="007F7C25">
        <w:rPr>
          <w:sz w:val="22"/>
          <w:szCs w:val="22"/>
          <w:lang w:val="en-US" w:eastAsia="zh-CN"/>
        </w:rPr>
        <w:t>TEGs</w:t>
      </w:r>
      <w:r w:rsidR="009819F1">
        <w:rPr>
          <w:sz w:val="22"/>
          <w:szCs w:val="22"/>
          <w:lang w:val="en-US" w:eastAsia="zh-CN"/>
        </w:rPr>
        <w:t>.</w:t>
      </w:r>
    </w:p>
    <w:p w14:paraId="21796C1C" w14:textId="77777777" w:rsidR="00ED0F99" w:rsidRDefault="009819F1" w:rsidP="00BD7945">
      <w:pPr>
        <w:rPr>
          <w:sz w:val="22"/>
          <w:szCs w:val="22"/>
          <w:lang w:val="en-US" w:eastAsia="zh-CN"/>
        </w:rPr>
      </w:pPr>
      <w:r>
        <w:rPr>
          <w:sz w:val="22"/>
          <w:szCs w:val="22"/>
          <w:lang w:val="en-US" w:eastAsia="zh-CN"/>
        </w:rPr>
        <w:t>The timing error margins for Rel</w:t>
      </w:r>
      <w:r w:rsidR="000C23AC">
        <w:rPr>
          <w:sz w:val="22"/>
          <w:szCs w:val="22"/>
          <w:lang w:val="en-US" w:eastAsia="zh-CN"/>
        </w:rPr>
        <w:t xml:space="preserve">-17 </w:t>
      </w:r>
      <w:r>
        <w:rPr>
          <w:sz w:val="22"/>
          <w:szCs w:val="22"/>
          <w:lang w:val="en-US" w:eastAsia="zh-CN"/>
        </w:rPr>
        <w:t xml:space="preserve">TEGs </w:t>
      </w:r>
      <w:r w:rsidR="000C23AC">
        <w:rPr>
          <w:sz w:val="22"/>
          <w:szCs w:val="22"/>
          <w:lang w:val="en-US" w:eastAsia="zh-CN"/>
        </w:rPr>
        <w:t xml:space="preserve">should be </w:t>
      </w:r>
      <w:r w:rsidR="001B4831">
        <w:rPr>
          <w:sz w:val="22"/>
          <w:szCs w:val="22"/>
          <w:lang w:val="en-US" w:eastAsia="zh-CN"/>
        </w:rPr>
        <w:t>a</w:t>
      </w:r>
      <w:r w:rsidR="000C23AC">
        <w:rPr>
          <w:sz w:val="22"/>
          <w:szCs w:val="22"/>
          <w:lang w:val="en-US" w:eastAsia="zh-CN"/>
        </w:rPr>
        <w:t xml:space="preserve"> fraction of th</w:t>
      </w:r>
      <w:r w:rsidR="0066632C">
        <w:rPr>
          <w:sz w:val="22"/>
          <w:szCs w:val="22"/>
          <w:lang w:val="en-US" w:eastAsia="zh-CN"/>
        </w:rPr>
        <w:t>e Rel-16 RF calibration</w:t>
      </w:r>
      <w:r w:rsidR="000C23AC">
        <w:rPr>
          <w:sz w:val="22"/>
          <w:szCs w:val="22"/>
          <w:lang w:val="en-US" w:eastAsia="zh-CN"/>
        </w:rPr>
        <w:t xml:space="preserve"> margi</w:t>
      </w:r>
      <w:r w:rsidR="001B4831">
        <w:rPr>
          <w:sz w:val="22"/>
          <w:szCs w:val="22"/>
          <w:lang w:val="en-US" w:eastAsia="zh-CN"/>
        </w:rPr>
        <w:t>n</w:t>
      </w:r>
      <w:r w:rsidR="000C23AC">
        <w:rPr>
          <w:sz w:val="22"/>
          <w:szCs w:val="22"/>
          <w:lang w:val="en-US" w:eastAsia="zh-CN"/>
        </w:rPr>
        <w:t>s</w:t>
      </w:r>
      <w:r w:rsidR="007773AD">
        <w:rPr>
          <w:sz w:val="22"/>
          <w:szCs w:val="22"/>
          <w:lang w:val="en-US" w:eastAsia="zh-CN"/>
        </w:rPr>
        <w:t xml:space="preserve"> so that the </w:t>
      </w:r>
      <w:r w:rsidR="0032193E">
        <w:rPr>
          <w:sz w:val="22"/>
          <w:szCs w:val="22"/>
          <w:lang w:val="en-US" w:eastAsia="zh-CN"/>
        </w:rPr>
        <w:t xml:space="preserve">higher accuracy </w:t>
      </w:r>
      <w:r w:rsidR="00F60280">
        <w:rPr>
          <w:sz w:val="22"/>
          <w:szCs w:val="22"/>
          <w:lang w:val="en-US" w:eastAsia="zh-CN"/>
        </w:rPr>
        <w:t>positioning may be enabled by configuring TEGs.</w:t>
      </w:r>
      <w:r w:rsidR="000F3852">
        <w:rPr>
          <w:sz w:val="22"/>
          <w:szCs w:val="22"/>
          <w:lang w:val="en-US" w:eastAsia="zh-CN"/>
        </w:rPr>
        <w:t xml:space="preserve"> For example, for RSTD</w:t>
      </w:r>
      <w:r w:rsidR="00D8121B">
        <w:rPr>
          <w:sz w:val="22"/>
          <w:szCs w:val="22"/>
          <w:lang w:val="en-US" w:eastAsia="zh-CN"/>
        </w:rPr>
        <w:t xml:space="preserve"> measurements in</w:t>
      </w:r>
      <w:r w:rsidR="00133577">
        <w:rPr>
          <w:sz w:val="22"/>
          <w:szCs w:val="22"/>
          <w:lang w:val="en-US" w:eastAsia="zh-CN"/>
        </w:rPr>
        <w:t xml:space="preserve"> a single PFL in</w:t>
      </w:r>
      <w:r w:rsidR="00D8121B">
        <w:rPr>
          <w:sz w:val="22"/>
          <w:szCs w:val="22"/>
          <w:lang w:val="en-US" w:eastAsia="zh-CN"/>
        </w:rPr>
        <w:t xml:space="preserve"> FR1</w:t>
      </w:r>
      <w:r w:rsidR="000F3852">
        <w:rPr>
          <w:sz w:val="22"/>
          <w:szCs w:val="22"/>
          <w:lang w:val="en-US" w:eastAsia="zh-CN"/>
        </w:rPr>
        <w:t xml:space="preserve"> with</w:t>
      </w:r>
      <w:r w:rsidR="00133577">
        <w:rPr>
          <w:sz w:val="22"/>
          <w:szCs w:val="22"/>
          <w:lang w:val="en-US" w:eastAsia="zh-CN"/>
        </w:rPr>
        <w:t xml:space="preserve"> PRS</w:t>
      </w:r>
      <w:r w:rsidR="000F3852">
        <w:rPr>
          <w:sz w:val="22"/>
          <w:szCs w:val="22"/>
          <w:lang w:val="en-US" w:eastAsia="zh-CN"/>
        </w:rPr>
        <w:t xml:space="preserve"> BW = 1</w:t>
      </w:r>
      <w:r w:rsidR="00D8121B">
        <w:rPr>
          <w:sz w:val="22"/>
          <w:szCs w:val="22"/>
          <w:lang w:val="en-US" w:eastAsia="zh-CN"/>
        </w:rPr>
        <w:t>00 MHz</w:t>
      </w:r>
      <w:r w:rsidR="00DD7B45">
        <w:rPr>
          <w:sz w:val="22"/>
          <w:szCs w:val="22"/>
          <w:lang w:val="en-US" w:eastAsia="zh-CN"/>
        </w:rPr>
        <w:t>, the total</w:t>
      </w:r>
      <w:r w:rsidR="009516C3">
        <w:rPr>
          <w:sz w:val="22"/>
          <w:szCs w:val="22"/>
          <w:lang w:val="en-US" w:eastAsia="zh-CN"/>
        </w:rPr>
        <w:t xml:space="preserve"> (group delay plus frequency drift)</w:t>
      </w:r>
      <w:r w:rsidR="00DD7B45">
        <w:rPr>
          <w:sz w:val="22"/>
          <w:szCs w:val="22"/>
          <w:lang w:val="en-US" w:eastAsia="zh-CN"/>
        </w:rPr>
        <w:t xml:space="preserve"> RF margin is </w:t>
      </w:r>
      <w:r w:rsidR="00D06830">
        <w:rPr>
          <w:sz w:val="22"/>
          <w:szCs w:val="22"/>
          <w:lang w:val="en-US" w:eastAsia="zh-CN"/>
        </w:rPr>
        <w:t>44 Tc</w:t>
      </w:r>
      <w:r w:rsidR="0036567B">
        <w:rPr>
          <w:sz w:val="22"/>
          <w:szCs w:val="22"/>
          <w:lang w:val="en-US" w:eastAsia="zh-CN"/>
        </w:rPr>
        <w:t xml:space="preserve">. That margin is added to the baseline </w:t>
      </w:r>
      <w:r w:rsidR="00CA5567">
        <w:rPr>
          <w:sz w:val="22"/>
          <w:szCs w:val="22"/>
          <w:lang w:val="en-US" w:eastAsia="zh-CN"/>
        </w:rPr>
        <w:t xml:space="preserve">measurement </w:t>
      </w:r>
      <w:r w:rsidR="0036567B">
        <w:rPr>
          <w:sz w:val="22"/>
          <w:szCs w:val="22"/>
          <w:lang w:val="en-US" w:eastAsia="zh-CN"/>
        </w:rPr>
        <w:t>accuracy der</w:t>
      </w:r>
      <w:r w:rsidR="001339D5">
        <w:rPr>
          <w:sz w:val="22"/>
          <w:szCs w:val="22"/>
          <w:lang w:val="en-US" w:eastAsia="zh-CN"/>
        </w:rPr>
        <w:t>ived from simulations. For</w:t>
      </w:r>
      <w:r w:rsidR="00D53F76">
        <w:rPr>
          <w:sz w:val="22"/>
          <w:szCs w:val="22"/>
          <w:lang w:val="en-US" w:eastAsia="zh-CN"/>
        </w:rPr>
        <w:t xml:space="preserve"> FR1</w:t>
      </w:r>
      <w:r w:rsidR="001339D5">
        <w:rPr>
          <w:sz w:val="22"/>
          <w:szCs w:val="22"/>
          <w:lang w:val="en-US" w:eastAsia="zh-CN"/>
        </w:rPr>
        <w:t xml:space="preserve"> </w:t>
      </w:r>
      <w:r w:rsidR="006B356C">
        <w:rPr>
          <w:sz w:val="22"/>
          <w:szCs w:val="22"/>
          <w:lang w:val="en-US" w:eastAsia="zh-CN"/>
        </w:rPr>
        <w:t>PRS B</w:t>
      </w:r>
      <w:r w:rsidR="00357801">
        <w:rPr>
          <w:sz w:val="22"/>
          <w:szCs w:val="22"/>
          <w:lang w:val="en-US" w:eastAsia="zh-CN"/>
        </w:rPr>
        <w:t xml:space="preserve">W ≥ 100 MHz </w:t>
      </w:r>
      <w:r w:rsidR="006B0AFA">
        <w:rPr>
          <w:sz w:val="22"/>
          <w:szCs w:val="22"/>
          <w:lang w:val="en-US" w:eastAsia="zh-CN"/>
        </w:rPr>
        <w:t xml:space="preserve">(SCS = 60 kHz), RSTD accuracy </w:t>
      </w:r>
      <w:r w:rsidR="005B1D18">
        <w:rPr>
          <w:sz w:val="22"/>
          <w:szCs w:val="22"/>
          <w:lang w:val="en-US" w:eastAsia="zh-CN"/>
        </w:rPr>
        <w:t xml:space="preserve">in AWGN would be </w:t>
      </w:r>
      <w:proofErr w:type="gramStart"/>
      <w:r w:rsidR="005B1D18">
        <w:rPr>
          <w:sz w:val="22"/>
          <w:szCs w:val="22"/>
          <w:lang w:val="en-US" w:eastAsia="zh-CN"/>
        </w:rPr>
        <w:t>±(</w:t>
      </w:r>
      <w:proofErr w:type="gramEnd"/>
      <w:r w:rsidR="005B1D18">
        <w:rPr>
          <w:sz w:val="22"/>
          <w:szCs w:val="22"/>
          <w:lang w:val="en-US" w:eastAsia="zh-CN"/>
        </w:rPr>
        <w:t xml:space="preserve">10 Tc + 44 Tc) = </w:t>
      </w:r>
      <w:r w:rsidR="00745453">
        <w:rPr>
          <w:sz w:val="22"/>
          <w:szCs w:val="22"/>
          <w:lang w:val="en-US" w:eastAsia="zh-CN"/>
        </w:rPr>
        <w:t>± 54 Tc.</w:t>
      </w:r>
    </w:p>
    <w:p w14:paraId="268337D3" w14:textId="72538DE1" w:rsidR="005A5AE3" w:rsidRDefault="00171C33" w:rsidP="00BD7945">
      <w:pPr>
        <w:rPr>
          <w:sz w:val="22"/>
          <w:szCs w:val="22"/>
          <w:lang w:val="en-US" w:eastAsia="zh-CN"/>
        </w:rPr>
      </w:pPr>
      <w:r>
        <w:rPr>
          <w:sz w:val="22"/>
          <w:szCs w:val="22"/>
          <w:lang w:val="en-US" w:eastAsia="zh-CN"/>
        </w:rPr>
        <w:t>In th</w:t>
      </w:r>
      <w:r w:rsidR="00ED0F99">
        <w:rPr>
          <w:sz w:val="22"/>
          <w:szCs w:val="22"/>
          <w:lang w:val="en-US" w:eastAsia="zh-CN"/>
        </w:rPr>
        <w:t>e example above</w:t>
      </w:r>
      <w:r>
        <w:rPr>
          <w:sz w:val="22"/>
          <w:szCs w:val="22"/>
          <w:lang w:val="en-US" w:eastAsia="zh-CN"/>
        </w:rPr>
        <w:t xml:space="preserve">, the RF calibration error </w:t>
      </w:r>
      <w:r w:rsidR="00AF7E29">
        <w:rPr>
          <w:sz w:val="22"/>
          <w:szCs w:val="22"/>
          <w:lang w:val="en-US" w:eastAsia="zh-CN"/>
        </w:rPr>
        <w:t>margin</w:t>
      </w:r>
      <w:r>
        <w:rPr>
          <w:sz w:val="22"/>
          <w:szCs w:val="22"/>
          <w:lang w:val="en-US" w:eastAsia="zh-CN"/>
        </w:rPr>
        <w:t xml:space="preserve"> </w:t>
      </w:r>
      <w:r w:rsidR="005E397C">
        <w:rPr>
          <w:sz w:val="22"/>
          <w:szCs w:val="22"/>
          <w:lang w:val="en-US" w:eastAsia="zh-CN"/>
        </w:rPr>
        <w:t xml:space="preserve">clearly </w:t>
      </w:r>
      <w:r>
        <w:rPr>
          <w:sz w:val="22"/>
          <w:szCs w:val="22"/>
          <w:lang w:val="en-US" w:eastAsia="zh-CN"/>
        </w:rPr>
        <w:t xml:space="preserve">dominates the </w:t>
      </w:r>
      <w:r w:rsidR="000C0949">
        <w:rPr>
          <w:sz w:val="22"/>
          <w:szCs w:val="22"/>
          <w:lang w:val="en-US" w:eastAsia="zh-CN"/>
        </w:rPr>
        <w:t xml:space="preserve">measurement </w:t>
      </w:r>
      <w:r>
        <w:rPr>
          <w:sz w:val="22"/>
          <w:szCs w:val="22"/>
          <w:lang w:val="en-US" w:eastAsia="zh-CN"/>
        </w:rPr>
        <w:t>accuracy</w:t>
      </w:r>
      <w:r w:rsidR="00AF7E29">
        <w:rPr>
          <w:sz w:val="22"/>
          <w:szCs w:val="22"/>
          <w:lang w:val="en-US" w:eastAsia="zh-CN"/>
        </w:rPr>
        <w:t xml:space="preserve"> requirement</w:t>
      </w:r>
      <w:r>
        <w:rPr>
          <w:sz w:val="22"/>
          <w:szCs w:val="22"/>
          <w:lang w:val="en-US" w:eastAsia="zh-CN"/>
        </w:rPr>
        <w:t>.</w:t>
      </w:r>
      <w:r w:rsidR="00E340DD">
        <w:rPr>
          <w:sz w:val="22"/>
          <w:szCs w:val="22"/>
          <w:lang w:val="en-US" w:eastAsia="zh-CN"/>
        </w:rPr>
        <w:t xml:space="preserve"> </w:t>
      </w:r>
      <w:r w:rsidR="005E397C">
        <w:rPr>
          <w:sz w:val="22"/>
          <w:szCs w:val="22"/>
          <w:lang w:val="en-US" w:eastAsia="zh-CN"/>
        </w:rPr>
        <w:t>In Rel-17, if the UE</w:t>
      </w:r>
      <w:r w:rsidR="00E70EA5">
        <w:rPr>
          <w:sz w:val="22"/>
          <w:szCs w:val="22"/>
          <w:lang w:val="en-US" w:eastAsia="zh-CN"/>
        </w:rPr>
        <w:t xml:space="preserve"> </w:t>
      </w:r>
      <w:r w:rsidR="005E397C">
        <w:rPr>
          <w:sz w:val="22"/>
          <w:szCs w:val="22"/>
          <w:lang w:val="en-US" w:eastAsia="zh-CN"/>
        </w:rPr>
        <w:t>report</w:t>
      </w:r>
      <w:r w:rsidR="00E70EA5">
        <w:rPr>
          <w:sz w:val="22"/>
          <w:szCs w:val="22"/>
          <w:lang w:val="en-US" w:eastAsia="zh-CN"/>
        </w:rPr>
        <w:t>s</w:t>
      </w:r>
      <w:r w:rsidR="005E397C">
        <w:rPr>
          <w:sz w:val="22"/>
          <w:szCs w:val="22"/>
          <w:lang w:val="en-US" w:eastAsia="zh-CN"/>
        </w:rPr>
        <w:t xml:space="preserve"> </w:t>
      </w:r>
      <w:r w:rsidR="003B4544">
        <w:rPr>
          <w:sz w:val="22"/>
          <w:szCs w:val="22"/>
          <w:lang w:val="en-US" w:eastAsia="zh-CN"/>
        </w:rPr>
        <w:t>RSTD measurements</w:t>
      </w:r>
      <w:r w:rsidR="00997427">
        <w:rPr>
          <w:sz w:val="22"/>
          <w:szCs w:val="22"/>
          <w:lang w:val="en-US" w:eastAsia="zh-CN"/>
        </w:rPr>
        <w:t xml:space="preserve"> </w:t>
      </w:r>
      <w:r w:rsidR="001623F3">
        <w:rPr>
          <w:sz w:val="22"/>
          <w:szCs w:val="22"/>
          <w:lang w:val="en-US" w:eastAsia="zh-CN"/>
        </w:rPr>
        <w:t>for which</w:t>
      </w:r>
      <w:r w:rsidR="00997427">
        <w:rPr>
          <w:sz w:val="22"/>
          <w:szCs w:val="22"/>
          <w:lang w:val="en-US" w:eastAsia="zh-CN"/>
        </w:rPr>
        <w:t xml:space="preserve"> </w:t>
      </w:r>
      <w:r w:rsidR="00111C03">
        <w:rPr>
          <w:sz w:val="22"/>
          <w:szCs w:val="22"/>
          <w:lang w:val="en-US" w:eastAsia="zh-CN"/>
        </w:rPr>
        <w:t xml:space="preserve">the target and reference PRS resources belong to the same </w:t>
      </w:r>
      <w:r w:rsidR="00B42EFF">
        <w:rPr>
          <w:sz w:val="22"/>
          <w:szCs w:val="22"/>
          <w:lang w:val="en-US" w:eastAsia="zh-CN"/>
        </w:rPr>
        <w:t xml:space="preserve">Rx </w:t>
      </w:r>
      <w:r w:rsidR="00111C03">
        <w:rPr>
          <w:sz w:val="22"/>
          <w:szCs w:val="22"/>
          <w:lang w:val="en-US" w:eastAsia="zh-CN"/>
        </w:rPr>
        <w:t>TEG ID</w:t>
      </w:r>
      <w:r w:rsidR="007E7EE4">
        <w:rPr>
          <w:sz w:val="22"/>
          <w:szCs w:val="22"/>
          <w:lang w:val="en-US" w:eastAsia="zh-CN"/>
        </w:rPr>
        <w:t>,</w:t>
      </w:r>
      <w:r w:rsidR="00D713A5">
        <w:rPr>
          <w:sz w:val="22"/>
          <w:szCs w:val="22"/>
          <w:lang w:val="en-US" w:eastAsia="zh-CN"/>
        </w:rPr>
        <w:t xml:space="preserve"> t</w:t>
      </w:r>
      <w:r w:rsidR="000B00CE">
        <w:rPr>
          <w:sz w:val="22"/>
          <w:szCs w:val="22"/>
          <w:lang w:val="en-US" w:eastAsia="zh-CN"/>
        </w:rPr>
        <w:t xml:space="preserve">he </w:t>
      </w:r>
      <w:r w:rsidR="0083486A">
        <w:rPr>
          <w:sz w:val="22"/>
          <w:szCs w:val="22"/>
          <w:lang w:val="en-US" w:eastAsia="zh-CN"/>
        </w:rPr>
        <w:t xml:space="preserve">absolute </w:t>
      </w:r>
      <w:r w:rsidR="008632D3">
        <w:rPr>
          <w:sz w:val="22"/>
          <w:szCs w:val="22"/>
          <w:lang w:val="en-US" w:eastAsia="zh-CN"/>
        </w:rPr>
        <w:t xml:space="preserve">measurement accuracy </w:t>
      </w:r>
      <w:r w:rsidR="00E4171D">
        <w:rPr>
          <w:sz w:val="22"/>
          <w:szCs w:val="22"/>
          <w:lang w:val="en-US" w:eastAsia="zh-CN"/>
        </w:rPr>
        <w:t xml:space="preserve">would be improved </w:t>
      </w:r>
      <w:r w:rsidR="00657DA6">
        <w:rPr>
          <w:sz w:val="22"/>
          <w:szCs w:val="22"/>
          <w:lang w:val="en-US" w:eastAsia="zh-CN"/>
        </w:rPr>
        <w:t>if</w:t>
      </w:r>
      <w:r w:rsidR="00E4171D">
        <w:rPr>
          <w:sz w:val="22"/>
          <w:szCs w:val="22"/>
          <w:lang w:val="en-US" w:eastAsia="zh-CN"/>
        </w:rPr>
        <w:t xml:space="preserve"> the timing error margin </w:t>
      </w:r>
      <w:r w:rsidR="00657DA6">
        <w:rPr>
          <w:sz w:val="22"/>
          <w:szCs w:val="22"/>
          <w:lang w:val="en-US" w:eastAsia="zh-CN"/>
        </w:rPr>
        <w:t xml:space="preserve">of the TEG is smaller </w:t>
      </w:r>
      <w:r w:rsidR="00400D5E">
        <w:rPr>
          <w:sz w:val="22"/>
          <w:szCs w:val="22"/>
          <w:lang w:val="en-US" w:eastAsia="zh-CN"/>
        </w:rPr>
        <w:t xml:space="preserve">than the </w:t>
      </w:r>
      <w:r w:rsidR="000B00CE">
        <w:rPr>
          <w:sz w:val="22"/>
          <w:szCs w:val="22"/>
          <w:lang w:val="en-US" w:eastAsia="zh-CN"/>
        </w:rPr>
        <w:t>error co</w:t>
      </w:r>
      <w:r w:rsidR="007E7EE4">
        <w:rPr>
          <w:sz w:val="22"/>
          <w:szCs w:val="22"/>
          <w:lang w:val="en-US" w:eastAsia="zh-CN"/>
        </w:rPr>
        <w:t>ntribution</w:t>
      </w:r>
      <w:r w:rsidR="000B00CE">
        <w:rPr>
          <w:sz w:val="22"/>
          <w:szCs w:val="22"/>
          <w:lang w:val="en-US" w:eastAsia="zh-CN"/>
        </w:rPr>
        <w:t xml:space="preserve"> due to timing calibration error (± 44 Tc)</w:t>
      </w:r>
      <w:r w:rsidR="00111C03">
        <w:rPr>
          <w:sz w:val="22"/>
          <w:szCs w:val="22"/>
          <w:lang w:val="en-US" w:eastAsia="zh-CN"/>
        </w:rPr>
        <w:t>.</w:t>
      </w:r>
      <w:r w:rsidR="003B4544">
        <w:rPr>
          <w:sz w:val="22"/>
          <w:szCs w:val="22"/>
          <w:lang w:val="en-US" w:eastAsia="zh-CN"/>
        </w:rPr>
        <w:t xml:space="preserve"> </w:t>
      </w:r>
    </w:p>
    <w:p w14:paraId="4BB9459C" w14:textId="51CB1DCC" w:rsidR="000A0C9D" w:rsidRDefault="000C0949" w:rsidP="00BD7945">
      <w:pPr>
        <w:rPr>
          <w:sz w:val="22"/>
          <w:szCs w:val="22"/>
          <w:lang w:val="en-US" w:eastAsia="zh-CN"/>
        </w:rPr>
      </w:pPr>
      <w:r>
        <w:rPr>
          <w:sz w:val="22"/>
          <w:szCs w:val="22"/>
          <w:lang w:val="en-US" w:eastAsia="zh-CN"/>
        </w:rPr>
        <w:t xml:space="preserve">Furthermore, </w:t>
      </w:r>
      <w:r w:rsidR="00365BC2">
        <w:rPr>
          <w:sz w:val="22"/>
          <w:szCs w:val="22"/>
          <w:lang w:val="en-US" w:eastAsia="zh-CN"/>
        </w:rPr>
        <w:t>if two RSTD measurements</w:t>
      </w:r>
      <w:r w:rsidR="00927B2D">
        <w:rPr>
          <w:sz w:val="22"/>
          <w:szCs w:val="22"/>
          <w:lang w:val="en-US" w:eastAsia="zh-CN"/>
        </w:rPr>
        <w:t xml:space="preserve"> </w:t>
      </w:r>
      <w:r w:rsidR="00476ABE">
        <w:rPr>
          <w:sz w:val="22"/>
          <w:szCs w:val="22"/>
          <w:lang w:val="en-US" w:eastAsia="zh-CN"/>
        </w:rPr>
        <w:t xml:space="preserve">(from the same PFL) </w:t>
      </w:r>
      <w:r w:rsidR="00365BC2">
        <w:rPr>
          <w:sz w:val="22"/>
          <w:szCs w:val="22"/>
          <w:lang w:val="en-US" w:eastAsia="zh-CN"/>
        </w:rPr>
        <w:t xml:space="preserve">are compared </w:t>
      </w:r>
      <w:r w:rsidR="003858EA">
        <w:rPr>
          <w:sz w:val="22"/>
          <w:szCs w:val="22"/>
          <w:lang w:val="en-US" w:eastAsia="zh-CN"/>
        </w:rPr>
        <w:t>in the example above</w:t>
      </w:r>
      <w:r w:rsidR="0056723D">
        <w:rPr>
          <w:sz w:val="22"/>
          <w:szCs w:val="22"/>
          <w:lang w:val="en-US" w:eastAsia="zh-CN"/>
        </w:rPr>
        <w:t xml:space="preserve">, the difference between them would have an error </w:t>
      </w:r>
      <w:r w:rsidR="00F44079">
        <w:rPr>
          <w:sz w:val="22"/>
          <w:szCs w:val="22"/>
          <w:lang w:val="en-US" w:eastAsia="zh-CN"/>
        </w:rPr>
        <w:t xml:space="preserve">contribution due </w:t>
      </w:r>
      <w:r w:rsidR="002246D1">
        <w:rPr>
          <w:sz w:val="22"/>
          <w:szCs w:val="22"/>
          <w:lang w:val="en-US" w:eastAsia="zh-CN"/>
        </w:rPr>
        <w:t xml:space="preserve">to residual </w:t>
      </w:r>
      <w:r w:rsidR="00F44079">
        <w:rPr>
          <w:sz w:val="22"/>
          <w:szCs w:val="22"/>
          <w:lang w:val="en-US" w:eastAsia="zh-CN"/>
        </w:rPr>
        <w:t xml:space="preserve">timing </w:t>
      </w:r>
      <w:r w:rsidR="002246D1">
        <w:rPr>
          <w:sz w:val="22"/>
          <w:szCs w:val="22"/>
          <w:lang w:val="en-US" w:eastAsia="zh-CN"/>
        </w:rPr>
        <w:t xml:space="preserve">calibration </w:t>
      </w:r>
      <w:r w:rsidR="00F44079">
        <w:rPr>
          <w:sz w:val="22"/>
          <w:szCs w:val="22"/>
          <w:lang w:val="en-US" w:eastAsia="zh-CN"/>
        </w:rPr>
        <w:t>errors</w:t>
      </w:r>
      <w:r w:rsidR="002246D1">
        <w:rPr>
          <w:sz w:val="22"/>
          <w:szCs w:val="22"/>
          <w:lang w:val="en-US" w:eastAsia="zh-CN"/>
        </w:rPr>
        <w:t>.</w:t>
      </w:r>
      <w:r w:rsidR="00BF25D6">
        <w:rPr>
          <w:sz w:val="22"/>
          <w:szCs w:val="22"/>
          <w:lang w:val="en-US" w:eastAsia="zh-CN"/>
        </w:rPr>
        <w:t xml:space="preserve"> In Rel-16, the </w:t>
      </w:r>
      <w:r w:rsidR="001D4B13">
        <w:rPr>
          <w:sz w:val="22"/>
          <w:szCs w:val="22"/>
          <w:lang w:val="en-US" w:eastAsia="zh-CN"/>
        </w:rPr>
        <w:t xml:space="preserve">differential </w:t>
      </w:r>
      <w:r w:rsidR="00BF25D6">
        <w:rPr>
          <w:sz w:val="22"/>
          <w:szCs w:val="22"/>
          <w:lang w:val="en-US" w:eastAsia="zh-CN"/>
        </w:rPr>
        <w:t>error contribution due to timin</w:t>
      </w:r>
      <w:r w:rsidR="001D4B13">
        <w:rPr>
          <w:sz w:val="22"/>
          <w:szCs w:val="22"/>
          <w:lang w:val="en-US" w:eastAsia="zh-CN"/>
        </w:rPr>
        <w:t>g errors is not defined (</w:t>
      </w:r>
      <w:r w:rsidR="00091667">
        <w:rPr>
          <w:sz w:val="22"/>
          <w:szCs w:val="22"/>
          <w:lang w:val="en-US" w:eastAsia="zh-CN"/>
        </w:rPr>
        <w:t>no frequency drift margin defined</w:t>
      </w:r>
      <w:r w:rsidR="007D2F4A">
        <w:rPr>
          <w:sz w:val="22"/>
          <w:szCs w:val="22"/>
          <w:lang w:val="en-US" w:eastAsia="zh-CN"/>
        </w:rPr>
        <w:t xml:space="preserve"> between </w:t>
      </w:r>
      <w:r w:rsidR="00B94E30">
        <w:rPr>
          <w:sz w:val="22"/>
          <w:szCs w:val="22"/>
          <w:lang w:val="en-US" w:eastAsia="zh-CN"/>
        </w:rPr>
        <w:t xml:space="preserve">TOAs of </w:t>
      </w:r>
      <w:r w:rsidR="007D2F4A">
        <w:rPr>
          <w:sz w:val="22"/>
          <w:szCs w:val="22"/>
          <w:lang w:val="en-US" w:eastAsia="zh-CN"/>
        </w:rPr>
        <w:t>target resources</w:t>
      </w:r>
      <w:r w:rsidR="00091667">
        <w:rPr>
          <w:sz w:val="22"/>
          <w:szCs w:val="22"/>
          <w:lang w:val="en-US" w:eastAsia="zh-CN"/>
        </w:rPr>
        <w:t>).</w:t>
      </w:r>
      <w:r w:rsidR="0083486A">
        <w:rPr>
          <w:sz w:val="22"/>
          <w:szCs w:val="22"/>
          <w:lang w:val="en-US" w:eastAsia="zh-CN"/>
        </w:rPr>
        <w:t xml:space="preserve"> In Rel-17, if the UE reports two RSTD measurements for which the target </w:t>
      </w:r>
      <w:r w:rsidR="001E3A98">
        <w:rPr>
          <w:sz w:val="22"/>
          <w:szCs w:val="22"/>
          <w:lang w:val="en-US" w:eastAsia="zh-CN"/>
        </w:rPr>
        <w:t>TOA</w:t>
      </w:r>
      <w:r w:rsidR="0083486A">
        <w:rPr>
          <w:sz w:val="22"/>
          <w:szCs w:val="22"/>
          <w:lang w:val="en-US" w:eastAsia="zh-CN"/>
        </w:rPr>
        <w:t xml:space="preserve">s belong to the same </w:t>
      </w:r>
      <w:r w:rsidR="00B94E30">
        <w:rPr>
          <w:sz w:val="22"/>
          <w:szCs w:val="22"/>
          <w:lang w:val="en-US" w:eastAsia="zh-CN"/>
        </w:rPr>
        <w:t xml:space="preserve">Rx </w:t>
      </w:r>
      <w:r w:rsidR="0083486A">
        <w:rPr>
          <w:sz w:val="22"/>
          <w:szCs w:val="22"/>
          <w:lang w:val="en-US" w:eastAsia="zh-CN"/>
        </w:rPr>
        <w:t>TEG ID</w:t>
      </w:r>
      <w:r w:rsidR="00E7112E">
        <w:rPr>
          <w:sz w:val="22"/>
          <w:szCs w:val="22"/>
          <w:lang w:val="en-US" w:eastAsia="zh-CN"/>
        </w:rPr>
        <w:t>,</w:t>
      </w:r>
      <w:r w:rsidR="001E3A98">
        <w:rPr>
          <w:sz w:val="22"/>
          <w:szCs w:val="22"/>
          <w:lang w:val="en-US" w:eastAsia="zh-CN"/>
        </w:rPr>
        <w:t xml:space="preserve"> </w:t>
      </w:r>
      <w:r w:rsidR="0083486A">
        <w:rPr>
          <w:sz w:val="22"/>
          <w:szCs w:val="22"/>
          <w:lang w:val="en-US" w:eastAsia="zh-CN"/>
        </w:rPr>
        <w:t xml:space="preserve">the </w:t>
      </w:r>
      <w:r w:rsidR="00E7112E">
        <w:rPr>
          <w:sz w:val="22"/>
          <w:szCs w:val="22"/>
          <w:lang w:val="en-US" w:eastAsia="zh-CN"/>
        </w:rPr>
        <w:t>err</w:t>
      </w:r>
      <w:r w:rsidR="00B71993">
        <w:rPr>
          <w:sz w:val="22"/>
          <w:szCs w:val="22"/>
          <w:lang w:val="en-US" w:eastAsia="zh-CN"/>
        </w:rPr>
        <w:t>or</w:t>
      </w:r>
      <w:r w:rsidR="0083486A">
        <w:rPr>
          <w:sz w:val="22"/>
          <w:szCs w:val="22"/>
          <w:lang w:val="en-US" w:eastAsia="zh-CN"/>
        </w:rPr>
        <w:t xml:space="preserve"> contribution due to timing calibration error </w:t>
      </w:r>
      <w:r w:rsidR="00F82AC5">
        <w:rPr>
          <w:sz w:val="22"/>
          <w:szCs w:val="22"/>
          <w:lang w:val="en-US" w:eastAsia="zh-CN"/>
        </w:rPr>
        <w:t>would be bounded by the timing error margin of the TEG</w:t>
      </w:r>
      <w:r w:rsidR="0083486A">
        <w:rPr>
          <w:sz w:val="22"/>
          <w:szCs w:val="22"/>
          <w:lang w:val="en-US" w:eastAsia="zh-CN"/>
        </w:rPr>
        <w:t>.</w:t>
      </w:r>
    </w:p>
    <w:p w14:paraId="128BA4A4" w14:textId="233CA9A5" w:rsidR="006D52C7" w:rsidRPr="00E1039A" w:rsidRDefault="00A515F8" w:rsidP="007D0273">
      <w:pPr>
        <w:rPr>
          <w:b/>
          <w:bCs/>
          <w:sz w:val="22"/>
          <w:szCs w:val="22"/>
          <w:lang w:val="en-US" w:eastAsia="zh-CN"/>
        </w:rPr>
      </w:pPr>
      <w:r w:rsidRPr="00A515F8">
        <w:rPr>
          <w:b/>
          <w:bCs/>
          <w:sz w:val="22"/>
          <w:szCs w:val="22"/>
          <w:lang w:val="en-US" w:eastAsia="zh-CN"/>
        </w:rPr>
        <w:t xml:space="preserve">Observation 1: </w:t>
      </w:r>
      <w:r w:rsidR="00F26887">
        <w:rPr>
          <w:b/>
          <w:bCs/>
          <w:sz w:val="22"/>
          <w:szCs w:val="22"/>
          <w:lang w:val="en-US" w:eastAsia="zh-CN"/>
        </w:rPr>
        <w:t xml:space="preserve">The timing error margins for Rx TEGs and </w:t>
      </w:r>
      <w:proofErr w:type="spellStart"/>
      <w:r w:rsidR="00F26887">
        <w:rPr>
          <w:b/>
          <w:bCs/>
          <w:sz w:val="22"/>
          <w:szCs w:val="22"/>
          <w:lang w:val="en-US" w:eastAsia="zh-CN"/>
        </w:rPr>
        <w:t>RxTx</w:t>
      </w:r>
      <w:proofErr w:type="spellEnd"/>
      <w:r w:rsidR="00F26887">
        <w:rPr>
          <w:b/>
          <w:bCs/>
          <w:sz w:val="22"/>
          <w:szCs w:val="22"/>
          <w:lang w:val="en-US" w:eastAsia="zh-CN"/>
        </w:rPr>
        <w:t xml:space="preserve"> TEGs </w:t>
      </w:r>
      <w:r w:rsidR="003A295A">
        <w:rPr>
          <w:b/>
          <w:bCs/>
          <w:sz w:val="22"/>
          <w:szCs w:val="22"/>
          <w:lang w:val="en-US" w:eastAsia="zh-CN"/>
        </w:rPr>
        <w:t>should account for timing errors</w:t>
      </w:r>
      <w:r>
        <w:rPr>
          <w:b/>
          <w:bCs/>
          <w:sz w:val="22"/>
          <w:szCs w:val="22"/>
          <w:lang w:val="en-US" w:eastAsia="zh-CN"/>
        </w:rPr>
        <w:t xml:space="preserve"> due to frequency drift.</w:t>
      </w:r>
    </w:p>
    <w:p w14:paraId="15A446DB" w14:textId="77777777" w:rsidR="00E1039A" w:rsidRDefault="00E1039A">
      <w:pPr>
        <w:spacing w:after="0"/>
        <w:rPr>
          <w:sz w:val="22"/>
          <w:szCs w:val="22"/>
          <w:lang w:eastAsia="zh-CN"/>
        </w:rPr>
      </w:pPr>
      <w:r>
        <w:rPr>
          <w:sz w:val="22"/>
          <w:szCs w:val="22"/>
          <w:lang w:eastAsia="zh-CN"/>
        </w:rPr>
        <w:br w:type="page"/>
      </w:r>
    </w:p>
    <w:p w14:paraId="41C0AC4C" w14:textId="6944F628" w:rsidR="00183C04" w:rsidRPr="001F1E2B" w:rsidRDefault="00E757DF" w:rsidP="007D0273">
      <w:pPr>
        <w:rPr>
          <w:sz w:val="22"/>
          <w:szCs w:val="22"/>
          <w:lang w:eastAsia="zh-CN"/>
        </w:rPr>
      </w:pPr>
      <w:r w:rsidRPr="001F1E2B">
        <w:rPr>
          <w:sz w:val="22"/>
          <w:szCs w:val="22"/>
          <w:lang w:eastAsia="zh-CN"/>
        </w:rPr>
        <w:lastRenderedPageBreak/>
        <w:t xml:space="preserve">To motivate </w:t>
      </w:r>
      <w:r w:rsidR="00312011">
        <w:rPr>
          <w:sz w:val="22"/>
          <w:szCs w:val="22"/>
          <w:lang w:eastAsia="zh-CN"/>
        </w:rPr>
        <w:t xml:space="preserve">a set of </w:t>
      </w:r>
      <w:r w:rsidR="00183C04" w:rsidRPr="001F1E2B">
        <w:rPr>
          <w:sz w:val="22"/>
          <w:szCs w:val="22"/>
          <w:lang w:eastAsia="zh-CN"/>
        </w:rPr>
        <w:t xml:space="preserve">feasible </w:t>
      </w:r>
      <w:r w:rsidRPr="001F1E2B">
        <w:rPr>
          <w:sz w:val="22"/>
          <w:szCs w:val="22"/>
          <w:lang w:eastAsia="zh-CN"/>
        </w:rPr>
        <w:t xml:space="preserve">values of </w:t>
      </w:r>
      <w:r w:rsidR="00183C04" w:rsidRPr="001F1E2B">
        <w:rPr>
          <w:sz w:val="22"/>
          <w:szCs w:val="22"/>
          <w:lang w:eastAsia="zh-CN"/>
        </w:rPr>
        <w:t>timing error margin</w:t>
      </w:r>
      <w:r w:rsidR="00312011">
        <w:rPr>
          <w:sz w:val="22"/>
          <w:szCs w:val="22"/>
          <w:lang w:eastAsia="zh-CN"/>
        </w:rPr>
        <w:t>s</w:t>
      </w:r>
      <w:r w:rsidR="00183C04" w:rsidRPr="001F1E2B">
        <w:rPr>
          <w:sz w:val="22"/>
          <w:szCs w:val="22"/>
          <w:lang w:eastAsia="zh-CN"/>
        </w:rPr>
        <w:t>, consider the following scenarios:</w:t>
      </w:r>
    </w:p>
    <w:p w14:paraId="22696291" w14:textId="6ACD569C" w:rsidR="00194C97" w:rsidRPr="001F1E2B" w:rsidRDefault="0035055A" w:rsidP="00194C97">
      <w:pPr>
        <w:pStyle w:val="ListParagraph"/>
        <w:numPr>
          <w:ilvl w:val="0"/>
          <w:numId w:val="24"/>
        </w:numPr>
        <w:rPr>
          <w:sz w:val="22"/>
          <w:szCs w:val="22"/>
          <w:lang w:eastAsia="zh-CN"/>
        </w:rPr>
      </w:pPr>
      <w:r w:rsidRPr="001F1E2B">
        <w:rPr>
          <w:sz w:val="22"/>
          <w:szCs w:val="22"/>
          <w:lang w:eastAsia="zh-CN"/>
        </w:rPr>
        <w:t>S</w:t>
      </w:r>
      <w:r w:rsidR="00007950" w:rsidRPr="001F1E2B">
        <w:rPr>
          <w:sz w:val="22"/>
          <w:szCs w:val="22"/>
          <w:lang w:eastAsia="zh-CN"/>
        </w:rPr>
        <w:t>cenario</w:t>
      </w:r>
      <w:r w:rsidR="00645A0B">
        <w:rPr>
          <w:sz w:val="22"/>
          <w:szCs w:val="22"/>
          <w:lang w:eastAsia="zh-CN"/>
        </w:rPr>
        <w:t>s</w:t>
      </w:r>
      <w:r w:rsidR="00007950" w:rsidRPr="001F1E2B">
        <w:rPr>
          <w:sz w:val="22"/>
          <w:szCs w:val="22"/>
          <w:lang w:eastAsia="zh-CN"/>
        </w:rPr>
        <w:t xml:space="preserve"> where a smaller frequency drift margin value </w:t>
      </w:r>
      <w:r w:rsidR="00584FCB" w:rsidRPr="001F1E2B">
        <w:rPr>
          <w:sz w:val="22"/>
          <w:szCs w:val="22"/>
          <w:lang w:eastAsia="zh-CN"/>
        </w:rPr>
        <w:t>may</w:t>
      </w:r>
      <w:r w:rsidR="00007950" w:rsidRPr="001F1E2B">
        <w:rPr>
          <w:sz w:val="22"/>
          <w:szCs w:val="22"/>
          <w:lang w:eastAsia="zh-CN"/>
        </w:rPr>
        <w:t xml:space="preserve"> apply</w:t>
      </w:r>
      <w:r w:rsidR="00701F1E">
        <w:rPr>
          <w:sz w:val="22"/>
          <w:szCs w:val="22"/>
          <w:lang w:eastAsia="zh-CN"/>
        </w:rPr>
        <w:t>:</w:t>
      </w:r>
    </w:p>
    <w:p w14:paraId="2320CE21" w14:textId="2CEE115F" w:rsidR="0035055A" w:rsidRDefault="00410E2A" w:rsidP="00645A0B">
      <w:pPr>
        <w:pStyle w:val="ListParagraph"/>
        <w:numPr>
          <w:ilvl w:val="1"/>
          <w:numId w:val="24"/>
        </w:numPr>
        <w:rPr>
          <w:sz w:val="22"/>
          <w:szCs w:val="22"/>
          <w:lang w:eastAsia="zh-CN"/>
        </w:rPr>
      </w:pPr>
      <w:r w:rsidRPr="001F1E2B">
        <w:rPr>
          <w:sz w:val="22"/>
          <w:szCs w:val="22"/>
          <w:lang w:eastAsia="zh-CN"/>
        </w:rPr>
        <w:t xml:space="preserve">TOAs </w:t>
      </w:r>
      <w:r w:rsidR="001B7861">
        <w:rPr>
          <w:sz w:val="22"/>
          <w:szCs w:val="22"/>
          <w:lang w:eastAsia="zh-CN"/>
        </w:rPr>
        <w:t xml:space="preserve">are </w:t>
      </w:r>
      <w:r w:rsidRPr="001F1E2B">
        <w:rPr>
          <w:sz w:val="22"/>
          <w:szCs w:val="22"/>
          <w:lang w:eastAsia="zh-CN"/>
        </w:rPr>
        <w:t xml:space="preserve">measured </w:t>
      </w:r>
      <w:r w:rsidR="009E0A27" w:rsidRPr="001F1E2B">
        <w:rPr>
          <w:sz w:val="22"/>
          <w:szCs w:val="22"/>
          <w:lang w:eastAsia="zh-CN"/>
        </w:rPr>
        <w:t>within one measurement gap or PRS processing window instance</w:t>
      </w:r>
      <w:r w:rsidR="00645A0B">
        <w:rPr>
          <w:sz w:val="22"/>
          <w:szCs w:val="22"/>
          <w:lang w:eastAsia="zh-CN"/>
        </w:rPr>
        <w:t xml:space="preserve">. </w:t>
      </w:r>
      <w:r w:rsidR="00037DCD" w:rsidRPr="00645A0B">
        <w:rPr>
          <w:sz w:val="22"/>
          <w:szCs w:val="22"/>
          <w:lang w:eastAsia="zh-CN"/>
        </w:rPr>
        <w:t xml:space="preserve">Assuming </w:t>
      </w:r>
      <w:r w:rsidR="00140773" w:rsidRPr="00645A0B">
        <w:rPr>
          <w:sz w:val="22"/>
          <w:szCs w:val="22"/>
          <w:lang w:eastAsia="zh-CN"/>
        </w:rPr>
        <w:t xml:space="preserve">MGL/PPWL of 5 </w:t>
      </w:r>
      <w:proofErr w:type="spellStart"/>
      <w:r w:rsidR="00140773" w:rsidRPr="00645A0B">
        <w:rPr>
          <w:sz w:val="22"/>
          <w:szCs w:val="22"/>
          <w:lang w:eastAsia="zh-CN"/>
        </w:rPr>
        <w:t>ms</w:t>
      </w:r>
      <w:proofErr w:type="spellEnd"/>
      <w:r w:rsidR="00140773" w:rsidRPr="00645A0B">
        <w:rPr>
          <w:sz w:val="22"/>
          <w:szCs w:val="22"/>
          <w:lang w:eastAsia="zh-CN"/>
        </w:rPr>
        <w:t xml:space="preserve">, 10 </w:t>
      </w:r>
      <w:proofErr w:type="spellStart"/>
      <w:r w:rsidR="00140773" w:rsidRPr="00645A0B">
        <w:rPr>
          <w:sz w:val="22"/>
          <w:szCs w:val="22"/>
          <w:lang w:eastAsia="zh-CN"/>
        </w:rPr>
        <w:t>ms</w:t>
      </w:r>
      <w:proofErr w:type="spellEnd"/>
      <w:r w:rsidR="00B67268" w:rsidRPr="00645A0B">
        <w:rPr>
          <w:sz w:val="22"/>
          <w:szCs w:val="22"/>
          <w:lang w:eastAsia="zh-CN"/>
        </w:rPr>
        <w:t xml:space="preserve"> and</w:t>
      </w:r>
      <w:r w:rsidR="00140773" w:rsidRPr="00645A0B">
        <w:rPr>
          <w:sz w:val="22"/>
          <w:szCs w:val="22"/>
          <w:lang w:eastAsia="zh-CN"/>
        </w:rPr>
        <w:t xml:space="preserve"> 20 </w:t>
      </w:r>
      <w:proofErr w:type="spellStart"/>
      <w:r w:rsidR="00140773" w:rsidRPr="00645A0B">
        <w:rPr>
          <w:sz w:val="22"/>
          <w:szCs w:val="22"/>
          <w:lang w:eastAsia="zh-CN"/>
        </w:rPr>
        <w:t>ms</w:t>
      </w:r>
      <w:proofErr w:type="spellEnd"/>
      <w:r w:rsidR="00B67268" w:rsidRPr="00645A0B">
        <w:rPr>
          <w:sz w:val="22"/>
          <w:szCs w:val="22"/>
          <w:lang w:eastAsia="zh-CN"/>
        </w:rPr>
        <w:t>, the corresponding freq</w:t>
      </w:r>
      <w:r w:rsidR="00883F01" w:rsidRPr="00645A0B">
        <w:rPr>
          <w:sz w:val="22"/>
          <w:szCs w:val="22"/>
          <w:lang w:eastAsia="zh-CN"/>
        </w:rPr>
        <w:t>uency</w:t>
      </w:r>
      <w:r w:rsidR="00B67268" w:rsidRPr="00645A0B">
        <w:rPr>
          <w:sz w:val="22"/>
          <w:szCs w:val="22"/>
          <w:lang w:eastAsia="zh-CN"/>
        </w:rPr>
        <w:t xml:space="preserve"> drift margin would be </w:t>
      </w:r>
      <w:r w:rsidR="00BD016F" w:rsidRPr="00645A0B">
        <w:rPr>
          <w:sz w:val="22"/>
          <w:szCs w:val="22"/>
          <w:lang w:eastAsia="zh-CN"/>
        </w:rPr>
        <w:t xml:space="preserve">0.5 ns (1 Tc), </w:t>
      </w:r>
      <w:r w:rsidR="00976052" w:rsidRPr="00645A0B">
        <w:rPr>
          <w:sz w:val="22"/>
          <w:szCs w:val="22"/>
          <w:lang w:eastAsia="zh-CN"/>
        </w:rPr>
        <w:t>1 ns</w:t>
      </w:r>
      <w:r w:rsidR="00F85A6E" w:rsidRPr="00645A0B">
        <w:rPr>
          <w:sz w:val="22"/>
          <w:szCs w:val="22"/>
          <w:lang w:eastAsia="zh-CN"/>
        </w:rPr>
        <w:t xml:space="preserve"> (2 Tc) and 2 ns (4</w:t>
      </w:r>
      <w:r w:rsidRPr="00645A0B">
        <w:rPr>
          <w:sz w:val="22"/>
          <w:szCs w:val="22"/>
          <w:lang w:eastAsia="zh-CN"/>
        </w:rPr>
        <w:t xml:space="preserve"> </w:t>
      </w:r>
      <w:r w:rsidR="00F85A6E" w:rsidRPr="00645A0B">
        <w:rPr>
          <w:sz w:val="22"/>
          <w:szCs w:val="22"/>
          <w:lang w:eastAsia="zh-CN"/>
        </w:rPr>
        <w:t>Tc).</w:t>
      </w:r>
    </w:p>
    <w:p w14:paraId="441D2AA0" w14:textId="4224D182" w:rsidR="0004330C" w:rsidRPr="00645A0B" w:rsidRDefault="0004330C" w:rsidP="00645A0B">
      <w:pPr>
        <w:pStyle w:val="ListParagraph"/>
        <w:numPr>
          <w:ilvl w:val="1"/>
          <w:numId w:val="24"/>
        </w:numPr>
        <w:rPr>
          <w:sz w:val="22"/>
          <w:szCs w:val="22"/>
          <w:lang w:eastAsia="zh-CN"/>
        </w:rPr>
      </w:pPr>
      <w:r>
        <w:rPr>
          <w:sz w:val="22"/>
          <w:szCs w:val="22"/>
          <w:lang w:eastAsia="zh-CN"/>
        </w:rPr>
        <w:t>TOAs</w:t>
      </w:r>
      <w:r w:rsidR="007001F5">
        <w:rPr>
          <w:sz w:val="22"/>
          <w:szCs w:val="22"/>
          <w:lang w:eastAsia="zh-CN"/>
        </w:rPr>
        <w:t xml:space="preserve"> for PRS resource instances in the same </w:t>
      </w:r>
      <w:r w:rsidR="00DA1D12">
        <w:rPr>
          <w:sz w:val="22"/>
          <w:szCs w:val="22"/>
          <w:lang w:eastAsia="zh-CN"/>
        </w:rPr>
        <w:t xml:space="preserve">slot. </w:t>
      </w:r>
      <w:r w:rsidR="005618E8">
        <w:rPr>
          <w:sz w:val="22"/>
          <w:szCs w:val="22"/>
          <w:lang w:eastAsia="zh-CN"/>
        </w:rPr>
        <w:t xml:space="preserve">A </w:t>
      </w:r>
      <w:r w:rsidR="00AD1FED">
        <w:rPr>
          <w:sz w:val="22"/>
          <w:szCs w:val="22"/>
          <w:lang w:eastAsia="zh-CN"/>
        </w:rPr>
        <w:t xml:space="preserve">frequency drift margin </w:t>
      </w:r>
      <w:r w:rsidR="00994DA9">
        <w:rPr>
          <w:sz w:val="22"/>
          <w:szCs w:val="22"/>
          <w:lang w:eastAsia="zh-CN"/>
        </w:rPr>
        <w:t xml:space="preserve">≤ </w:t>
      </w:r>
      <w:r w:rsidR="000E7840">
        <w:rPr>
          <w:sz w:val="22"/>
          <w:szCs w:val="22"/>
          <w:lang w:eastAsia="zh-CN"/>
        </w:rPr>
        <w:t>0.1 ns</w:t>
      </w:r>
      <w:r w:rsidR="005574A0">
        <w:rPr>
          <w:sz w:val="22"/>
          <w:szCs w:val="22"/>
          <w:lang w:eastAsia="zh-CN"/>
        </w:rPr>
        <w:t xml:space="preserve"> may be assumed.</w:t>
      </w:r>
    </w:p>
    <w:p w14:paraId="4416353D" w14:textId="53F0298D" w:rsidR="0035055A" w:rsidRDefault="0035055A" w:rsidP="00183C04">
      <w:pPr>
        <w:pStyle w:val="ListParagraph"/>
        <w:numPr>
          <w:ilvl w:val="0"/>
          <w:numId w:val="24"/>
        </w:numPr>
        <w:rPr>
          <w:sz w:val="22"/>
          <w:szCs w:val="22"/>
          <w:lang w:eastAsia="zh-CN"/>
        </w:rPr>
      </w:pPr>
      <w:r w:rsidRPr="001F1E2B">
        <w:rPr>
          <w:sz w:val="22"/>
          <w:szCs w:val="22"/>
          <w:lang w:eastAsia="zh-CN"/>
        </w:rPr>
        <w:t>Scen</w:t>
      </w:r>
      <w:r w:rsidR="008E1FC9" w:rsidRPr="001F1E2B">
        <w:rPr>
          <w:sz w:val="22"/>
          <w:szCs w:val="22"/>
          <w:lang w:eastAsia="zh-CN"/>
        </w:rPr>
        <w:t xml:space="preserve">arios where a smaller </w:t>
      </w:r>
      <w:r w:rsidR="00584FCB" w:rsidRPr="001F1E2B">
        <w:rPr>
          <w:sz w:val="22"/>
          <w:szCs w:val="22"/>
          <w:lang w:eastAsia="zh-CN"/>
        </w:rPr>
        <w:t xml:space="preserve">group delay margin may apply: </w:t>
      </w:r>
    </w:p>
    <w:p w14:paraId="3F76F80A" w14:textId="122237A1" w:rsidR="001F1E2B" w:rsidRDefault="004B05F6" w:rsidP="005C305B">
      <w:pPr>
        <w:pStyle w:val="ListParagraph"/>
        <w:numPr>
          <w:ilvl w:val="1"/>
          <w:numId w:val="24"/>
        </w:numPr>
        <w:rPr>
          <w:sz w:val="22"/>
          <w:szCs w:val="22"/>
          <w:lang w:eastAsia="zh-CN"/>
        </w:rPr>
      </w:pPr>
      <w:r>
        <w:rPr>
          <w:sz w:val="22"/>
          <w:szCs w:val="22"/>
          <w:lang w:eastAsia="zh-CN"/>
        </w:rPr>
        <w:t>D</w:t>
      </w:r>
      <w:r w:rsidR="00112520">
        <w:rPr>
          <w:sz w:val="22"/>
          <w:szCs w:val="22"/>
          <w:lang w:eastAsia="zh-CN"/>
        </w:rPr>
        <w:t>epend</w:t>
      </w:r>
      <w:r>
        <w:rPr>
          <w:sz w:val="22"/>
          <w:szCs w:val="22"/>
          <w:lang w:eastAsia="zh-CN"/>
        </w:rPr>
        <w:t>ing</w:t>
      </w:r>
      <w:r w:rsidR="00112520">
        <w:rPr>
          <w:sz w:val="22"/>
          <w:szCs w:val="22"/>
          <w:lang w:eastAsia="zh-CN"/>
        </w:rPr>
        <w:t xml:space="preserve"> on UE/TRP implementation</w:t>
      </w:r>
      <w:r>
        <w:rPr>
          <w:sz w:val="22"/>
          <w:szCs w:val="22"/>
          <w:lang w:eastAsia="zh-CN"/>
        </w:rPr>
        <w:t xml:space="preserve">, </w:t>
      </w:r>
      <w:r w:rsidR="005D2934">
        <w:rPr>
          <w:sz w:val="22"/>
          <w:szCs w:val="22"/>
          <w:lang w:eastAsia="zh-CN"/>
        </w:rPr>
        <w:t>scenarios</w:t>
      </w:r>
      <w:r>
        <w:rPr>
          <w:sz w:val="22"/>
          <w:szCs w:val="22"/>
          <w:lang w:eastAsia="zh-CN"/>
        </w:rPr>
        <w:t xml:space="preserve"> could include cases where </w:t>
      </w:r>
      <w:r w:rsidR="00763873">
        <w:rPr>
          <w:sz w:val="22"/>
          <w:szCs w:val="22"/>
          <w:lang w:eastAsia="zh-CN"/>
        </w:rPr>
        <w:t>TOAs are measured within one measurement gap or PRS processing window instance</w:t>
      </w:r>
      <w:r w:rsidR="00C2601B">
        <w:rPr>
          <w:sz w:val="22"/>
          <w:szCs w:val="22"/>
          <w:lang w:eastAsia="zh-CN"/>
        </w:rPr>
        <w:t>, in the same PFL, with the same receiver paths, etc.</w:t>
      </w:r>
    </w:p>
    <w:p w14:paraId="45BCCBBE" w14:textId="51211B0F" w:rsidR="00885D2B" w:rsidRPr="001F1E2B" w:rsidRDefault="00006DA4" w:rsidP="000D4C70">
      <w:pPr>
        <w:pStyle w:val="ListParagraph"/>
        <w:numPr>
          <w:ilvl w:val="1"/>
          <w:numId w:val="24"/>
        </w:numPr>
        <w:spacing w:after="120"/>
        <w:rPr>
          <w:sz w:val="22"/>
          <w:szCs w:val="22"/>
          <w:lang w:eastAsia="zh-CN"/>
        </w:rPr>
      </w:pPr>
      <w:r>
        <w:rPr>
          <w:sz w:val="22"/>
          <w:szCs w:val="22"/>
          <w:lang w:eastAsia="zh-CN"/>
        </w:rPr>
        <w:t xml:space="preserve">Since this is highly implementation dependent, it would be reasonable to define a range of values </w:t>
      </w:r>
      <w:r w:rsidR="001436A3">
        <w:rPr>
          <w:sz w:val="22"/>
          <w:szCs w:val="22"/>
          <w:lang w:eastAsia="zh-CN"/>
        </w:rPr>
        <w:t xml:space="preserve">from </w:t>
      </w:r>
      <w:r w:rsidR="00CD543E">
        <w:rPr>
          <w:sz w:val="22"/>
          <w:szCs w:val="22"/>
          <w:lang w:eastAsia="zh-CN"/>
        </w:rPr>
        <w:sym w:font="Symbol" w:char="F07E"/>
      </w:r>
      <w:r w:rsidR="001436A3">
        <w:rPr>
          <w:sz w:val="22"/>
          <w:szCs w:val="22"/>
          <w:lang w:eastAsia="zh-CN"/>
        </w:rPr>
        <w:t xml:space="preserve">0 </w:t>
      </w:r>
      <w:r w:rsidR="00861413">
        <w:rPr>
          <w:sz w:val="22"/>
          <w:szCs w:val="22"/>
          <w:lang w:eastAsia="zh-CN"/>
        </w:rPr>
        <w:t>Tc</w:t>
      </w:r>
      <w:r w:rsidR="001436A3">
        <w:rPr>
          <w:sz w:val="22"/>
          <w:szCs w:val="22"/>
          <w:lang w:eastAsia="zh-CN"/>
        </w:rPr>
        <w:t xml:space="preserve"> to </w:t>
      </w:r>
      <w:r w:rsidR="0023648D">
        <w:rPr>
          <w:sz w:val="22"/>
          <w:szCs w:val="22"/>
          <w:lang w:eastAsia="zh-CN"/>
        </w:rPr>
        <w:t>~</w:t>
      </w:r>
      <w:r w:rsidR="00861413">
        <w:rPr>
          <w:sz w:val="22"/>
          <w:szCs w:val="22"/>
          <w:lang w:eastAsia="zh-CN"/>
        </w:rPr>
        <w:t xml:space="preserve">76 Tc (the maximum agreed </w:t>
      </w:r>
      <w:r w:rsidR="00B30F0D">
        <w:rPr>
          <w:sz w:val="22"/>
          <w:szCs w:val="22"/>
          <w:lang w:eastAsia="zh-CN"/>
        </w:rPr>
        <w:t>group delay margin for PRS BW ≥ 20 MHz).</w:t>
      </w:r>
    </w:p>
    <w:p w14:paraId="62417631" w14:textId="0EC886BE" w:rsidR="007D0273" w:rsidRDefault="00F60280" w:rsidP="007D0273">
      <w:pPr>
        <w:rPr>
          <w:b/>
          <w:bCs/>
          <w:sz w:val="22"/>
          <w:szCs w:val="22"/>
          <w:lang w:eastAsia="zh-CN"/>
        </w:rPr>
      </w:pPr>
      <w:r>
        <w:rPr>
          <w:b/>
          <w:bCs/>
          <w:sz w:val="22"/>
          <w:szCs w:val="22"/>
          <w:lang w:eastAsia="zh-CN"/>
        </w:rPr>
        <w:t xml:space="preserve">Proposal </w:t>
      </w:r>
      <w:r w:rsidR="00E745AF">
        <w:rPr>
          <w:b/>
          <w:bCs/>
          <w:sz w:val="22"/>
          <w:szCs w:val="22"/>
          <w:lang w:eastAsia="zh-CN"/>
        </w:rPr>
        <w:t>1</w:t>
      </w:r>
      <w:r w:rsidR="007D0273">
        <w:rPr>
          <w:b/>
          <w:bCs/>
          <w:sz w:val="22"/>
          <w:szCs w:val="22"/>
          <w:lang w:eastAsia="zh-CN"/>
        </w:rPr>
        <w:t xml:space="preserve">: </w:t>
      </w:r>
      <w:r w:rsidR="00E745AF">
        <w:rPr>
          <w:b/>
          <w:bCs/>
          <w:sz w:val="22"/>
          <w:szCs w:val="22"/>
          <w:lang w:eastAsia="zh-CN"/>
        </w:rPr>
        <w:t xml:space="preserve">The timing error margin values for </w:t>
      </w:r>
      <w:r w:rsidR="00920336">
        <w:rPr>
          <w:b/>
          <w:bCs/>
          <w:sz w:val="22"/>
          <w:szCs w:val="22"/>
          <w:lang w:eastAsia="zh-CN"/>
        </w:rPr>
        <w:t>Rx</w:t>
      </w:r>
      <w:r w:rsidR="00E745AF">
        <w:rPr>
          <w:b/>
          <w:bCs/>
          <w:sz w:val="22"/>
          <w:szCs w:val="22"/>
          <w:lang w:eastAsia="zh-CN"/>
        </w:rPr>
        <w:t xml:space="preserve"> T</w:t>
      </w:r>
      <w:r w:rsidR="007D0273">
        <w:rPr>
          <w:b/>
          <w:bCs/>
          <w:sz w:val="22"/>
          <w:szCs w:val="22"/>
          <w:lang w:eastAsia="zh-CN"/>
        </w:rPr>
        <w:t>EGs</w:t>
      </w:r>
      <w:r w:rsidR="00F33658">
        <w:rPr>
          <w:b/>
          <w:bCs/>
          <w:sz w:val="22"/>
          <w:szCs w:val="22"/>
          <w:lang w:eastAsia="zh-CN"/>
        </w:rPr>
        <w:t xml:space="preserve"> and </w:t>
      </w:r>
      <w:proofErr w:type="spellStart"/>
      <w:r w:rsidR="00F33658">
        <w:rPr>
          <w:b/>
          <w:bCs/>
          <w:sz w:val="22"/>
          <w:szCs w:val="22"/>
          <w:lang w:eastAsia="zh-CN"/>
        </w:rPr>
        <w:t>RxTx</w:t>
      </w:r>
      <w:proofErr w:type="spellEnd"/>
      <w:r w:rsidR="00F33658">
        <w:rPr>
          <w:b/>
          <w:bCs/>
          <w:sz w:val="22"/>
          <w:szCs w:val="22"/>
          <w:lang w:eastAsia="zh-CN"/>
        </w:rPr>
        <w:t xml:space="preserve"> TEGs</w:t>
      </w:r>
      <w:r w:rsidR="00735398">
        <w:rPr>
          <w:b/>
          <w:bCs/>
          <w:sz w:val="22"/>
          <w:szCs w:val="22"/>
          <w:lang w:eastAsia="zh-CN"/>
        </w:rPr>
        <w:t xml:space="preserve"> are the following</w:t>
      </w:r>
      <w:r w:rsidR="00825BFB">
        <w:rPr>
          <w:b/>
          <w:bCs/>
          <w:sz w:val="22"/>
          <w:szCs w:val="22"/>
          <w:lang w:eastAsia="zh-CN"/>
        </w:rPr>
        <w:t xml:space="preserve"> (16 values)</w:t>
      </w:r>
      <w:r w:rsidR="00735398">
        <w:rPr>
          <w:b/>
          <w:bCs/>
          <w:sz w:val="22"/>
          <w:szCs w:val="22"/>
          <w:lang w:eastAsia="zh-CN"/>
        </w:rPr>
        <w:t xml:space="preserve">: </w:t>
      </w:r>
      <w:r w:rsidR="00795655">
        <w:rPr>
          <w:b/>
          <w:bCs/>
          <w:sz w:val="22"/>
          <w:szCs w:val="22"/>
          <w:lang w:eastAsia="zh-CN"/>
        </w:rPr>
        <w:t>1/</w:t>
      </w:r>
      <w:r w:rsidR="00E6792E">
        <w:rPr>
          <w:b/>
          <w:bCs/>
          <w:sz w:val="22"/>
          <w:szCs w:val="22"/>
          <w:lang w:eastAsia="zh-CN"/>
        </w:rPr>
        <w:t>2</w:t>
      </w:r>
      <w:r w:rsidR="00BA5ACD">
        <w:rPr>
          <w:b/>
          <w:bCs/>
          <w:sz w:val="22"/>
          <w:szCs w:val="22"/>
          <w:lang w:eastAsia="zh-CN"/>
        </w:rPr>
        <w:t xml:space="preserve"> Tc, </w:t>
      </w:r>
      <w:r w:rsidR="004B2B22">
        <w:rPr>
          <w:b/>
          <w:bCs/>
          <w:sz w:val="22"/>
          <w:szCs w:val="22"/>
          <w:lang w:eastAsia="zh-CN"/>
        </w:rPr>
        <w:t xml:space="preserve">1 Tc, </w:t>
      </w:r>
      <w:r w:rsidR="00813217">
        <w:rPr>
          <w:b/>
          <w:bCs/>
          <w:sz w:val="22"/>
          <w:szCs w:val="22"/>
          <w:lang w:eastAsia="zh-CN"/>
        </w:rPr>
        <w:t xml:space="preserve">2 Tc, </w:t>
      </w:r>
      <w:r w:rsidR="00923563">
        <w:rPr>
          <w:b/>
          <w:bCs/>
          <w:sz w:val="22"/>
          <w:szCs w:val="22"/>
          <w:lang w:eastAsia="zh-CN"/>
        </w:rPr>
        <w:t>4 Tc</w:t>
      </w:r>
      <w:r w:rsidR="00AD1D2C">
        <w:rPr>
          <w:b/>
          <w:bCs/>
          <w:sz w:val="22"/>
          <w:szCs w:val="22"/>
          <w:lang w:eastAsia="zh-CN"/>
        </w:rPr>
        <w:t xml:space="preserve">, </w:t>
      </w:r>
      <w:r w:rsidR="00D9713A">
        <w:rPr>
          <w:b/>
          <w:bCs/>
          <w:sz w:val="22"/>
          <w:szCs w:val="22"/>
          <w:lang w:eastAsia="zh-CN"/>
        </w:rPr>
        <w:t>8</w:t>
      </w:r>
      <w:r w:rsidR="00B27845">
        <w:rPr>
          <w:b/>
          <w:bCs/>
          <w:sz w:val="22"/>
          <w:szCs w:val="22"/>
          <w:lang w:eastAsia="zh-CN"/>
        </w:rPr>
        <w:t xml:space="preserve"> Tc</w:t>
      </w:r>
      <w:r w:rsidR="00D9713A">
        <w:rPr>
          <w:b/>
          <w:bCs/>
          <w:sz w:val="22"/>
          <w:szCs w:val="22"/>
          <w:lang w:eastAsia="zh-CN"/>
        </w:rPr>
        <w:t xml:space="preserve">, </w:t>
      </w:r>
      <w:r w:rsidR="00876F76">
        <w:rPr>
          <w:b/>
          <w:bCs/>
          <w:sz w:val="22"/>
          <w:szCs w:val="22"/>
          <w:lang w:eastAsia="zh-CN"/>
        </w:rPr>
        <w:t xml:space="preserve">12 Tc, </w:t>
      </w:r>
      <w:r w:rsidR="00D9713A">
        <w:rPr>
          <w:b/>
          <w:bCs/>
          <w:sz w:val="22"/>
          <w:szCs w:val="22"/>
          <w:lang w:eastAsia="zh-CN"/>
        </w:rPr>
        <w:t xml:space="preserve">16 Tc, </w:t>
      </w:r>
      <w:r w:rsidR="00C02889">
        <w:rPr>
          <w:b/>
          <w:bCs/>
          <w:sz w:val="22"/>
          <w:szCs w:val="22"/>
          <w:lang w:eastAsia="zh-CN"/>
        </w:rPr>
        <w:t xml:space="preserve">20 Tc, </w:t>
      </w:r>
      <w:r w:rsidR="006B48A4">
        <w:rPr>
          <w:b/>
          <w:bCs/>
          <w:sz w:val="22"/>
          <w:szCs w:val="22"/>
          <w:lang w:eastAsia="zh-CN"/>
        </w:rPr>
        <w:t xml:space="preserve">24 Tc, </w:t>
      </w:r>
      <w:r w:rsidR="00D9713A">
        <w:rPr>
          <w:b/>
          <w:bCs/>
          <w:sz w:val="22"/>
          <w:szCs w:val="22"/>
          <w:lang w:eastAsia="zh-CN"/>
        </w:rPr>
        <w:t>32 Tc,</w:t>
      </w:r>
      <w:r w:rsidR="006B48A4">
        <w:rPr>
          <w:b/>
          <w:bCs/>
          <w:sz w:val="22"/>
          <w:szCs w:val="22"/>
          <w:lang w:eastAsia="zh-CN"/>
        </w:rPr>
        <w:t xml:space="preserve"> </w:t>
      </w:r>
      <w:r w:rsidR="00C251E1">
        <w:rPr>
          <w:b/>
          <w:bCs/>
          <w:sz w:val="22"/>
          <w:szCs w:val="22"/>
          <w:lang w:eastAsia="zh-CN"/>
        </w:rPr>
        <w:t>40 Tc, 48 Tc, 56 Tc,</w:t>
      </w:r>
      <w:r w:rsidR="00D9713A">
        <w:rPr>
          <w:b/>
          <w:bCs/>
          <w:sz w:val="22"/>
          <w:szCs w:val="22"/>
          <w:lang w:eastAsia="zh-CN"/>
        </w:rPr>
        <w:t xml:space="preserve"> 64 Tc</w:t>
      </w:r>
      <w:r w:rsidR="00E93179">
        <w:rPr>
          <w:b/>
          <w:bCs/>
          <w:sz w:val="22"/>
          <w:szCs w:val="22"/>
          <w:lang w:eastAsia="zh-CN"/>
        </w:rPr>
        <w:t>, 7</w:t>
      </w:r>
      <w:r w:rsidR="006D352F">
        <w:rPr>
          <w:b/>
          <w:bCs/>
          <w:sz w:val="22"/>
          <w:szCs w:val="22"/>
          <w:lang w:eastAsia="zh-CN"/>
        </w:rPr>
        <w:t>2</w:t>
      </w:r>
      <w:r w:rsidR="00E93179">
        <w:rPr>
          <w:b/>
          <w:bCs/>
          <w:sz w:val="22"/>
          <w:szCs w:val="22"/>
          <w:lang w:eastAsia="zh-CN"/>
        </w:rPr>
        <w:t xml:space="preserve"> Tc</w:t>
      </w:r>
      <w:r w:rsidR="00F33658">
        <w:rPr>
          <w:b/>
          <w:bCs/>
          <w:sz w:val="22"/>
          <w:szCs w:val="22"/>
          <w:lang w:eastAsia="zh-CN"/>
        </w:rPr>
        <w:t>, 80 Tc</w:t>
      </w:r>
      <w:r w:rsidR="00E93179">
        <w:rPr>
          <w:b/>
          <w:bCs/>
          <w:sz w:val="22"/>
          <w:szCs w:val="22"/>
          <w:lang w:eastAsia="zh-CN"/>
        </w:rPr>
        <w:t>.</w:t>
      </w:r>
    </w:p>
    <w:p w14:paraId="5EAFA4F4" w14:textId="20236539" w:rsidR="00F33658" w:rsidRDefault="00F33658" w:rsidP="007D0273">
      <w:pPr>
        <w:rPr>
          <w:b/>
          <w:bCs/>
          <w:sz w:val="22"/>
          <w:szCs w:val="22"/>
          <w:lang w:eastAsia="zh-CN"/>
        </w:rPr>
      </w:pPr>
      <w:r>
        <w:rPr>
          <w:b/>
          <w:bCs/>
          <w:sz w:val="22"/>
          <w:szCs w:val="22"/>
          <w:lang w:eastAsia="zh-CN"/>
        </w:rPr>
        <w:t>Proposal 2: For Rx TEGs</w:t>
      </w:r>
      <w:r w:rsidR="00585B07">
        <w:rPr>
          <w:b/>
          <w:bCs/>
          <w:sz w:val="22"/>
          <w:szCs w:val="22"/>
          <w:lang w:eastAsia="zh-CN"/>
        </w:rPr>
        <w:t xml:space="preserve"> and </w:t>
      </w:r>
      <w:proofErr w:type="spellStart"/>
      <w:r w:rsidR="00585B07">
        <w:rPr>
          <w:b/>
          <w:bCs/>
          <w:sz w:val="22"/>
          <w:szCs w:val="22"/>
          <w:lang w:eastAsia="zh-CN"/>
        </w:rPr>
        <w:t>RxTx</w:t>
      </w:r>
      <w:proofErr w:type="spellEnd"/>
      <w:r w:rsidR="00585B07">
        <w:rPr>
          <w:b/>
          <w:bCs/>
          <w:sz w:val="22"/>
          <w:szCs w:val="22"/>
          <w:lang w:eastAsia="zh-CN"/>
        </w:rPr>
        <w:t xml:space="preserve"> TEGs</w:t>
      </w:r>
      <w:r w:rsidR="00D47E07">
        <w:rPr>
          <w:b/>
          <w:bCs/>
          <w:sz w:val="22"/>
          <w:szCs w:val="22"/>
          <w:lang w:eastAsia="zh-CN"/>
        </w:rPr>
        <w:t xml:space="preserve">, the applicable timing error margin values that can be </w:t>
      </w:r>
      <w:r w:rsidR="000D4C70">
        <w:rPr>
          <w:b/>
          <w:bCs/>
          <w:sz w:val="22"/>
          <w:szCs w:val="22"/>
          <w:lang w:eastAsia="zh-CN"/>
        </w:rPr>
        <w:t>selected</w:t>
      </w:r>
      <w:r w:rsidR="00D47E07">
        <w:rPr>
          <w:b/>
          <w:bCs/>
          <w:sz w:val="22"/>
          <w:szCs w:val="22"/>
          <w:lang w:eastAsia="zh-CN"/>
        </w:rPr>
        <w:t xml:space="preserve"> by the </w:t>
      </w:r>
      <w:r w:rsidR="005137B7">
        <w:rPr>
          <w:b/>
          <w:bCs/>
          <w:sz w:val="22"/>
          <w:szCs w:val="22"/>
          <w:lang w:eastAsia="zh-CN"/>
        </w:rPr>
        <w:t xml:space="preserve">UE are the </w:t>
      </w:r>
      <w:r w:rsidR="00231821">
        <w:rPr>
          <w:b/>
          <w:bCs/>
          <w:sz w:val="22"/>
          <w:szCs w:val="22"/>
          <w:lang w:eastAsia="zh-CN"/>
        </w:rPr>
        <w:t xml:space="preserve">pre-defined </w:t>
      </w:r>
      <w:r w:rsidR="005137B7">
        <w:rPr>
          <w:b/>
          <w:bCs/>
          <w:sz w:val="22"/>
          <w:szCs w:val="22"/>
          <w:lang w:eastAsia="zh-CN"/>
        </w:rPr>
        <w:t xml:space="preserve">values </w:t>
      </w:r>
      <w:r w:rsidR="00E80490">
        <w:rPr>
          <w:b/>
          <w:bCs/>
          <w:sz w:val="22"/>
          <w:szCs w:val="22"/>
          <w:lang w:eastAsia="zh-CN"/>
        </w:rPr>
        <w:t>that are not larger than the sum of the Rel-16 group delay margin (dependent on PRS</w:t>
      </w:r>
      <w:r w:rsidR="00231821">
        <w:rPr>
          <w:b/>
          <w:bCs/>
          <w:sz w:val="22"/>
          <w:szCs w:val="22"/>
          <w:lang w:eastAsia="zh-CN"/>
        </w:rPr>
        <w:t>/SRS</w:t>
      </w:r>
      <w:r w:rsidR="00E80490">
        <w:rPr>
          <w:b/>
          <w:bCs/>
          <w:sz w:val="22"/>
          <w:szCs w:val="22"/>
          <w:lang w:eastAsia="zh-CN"/>
        </w:rPr>
        <w:t xml:space="preserve"> BW) and frequency drift margin.</w:t>
      </w:r>
    </w:p>
    <w:p w14:paraId="0823BF0F" w14:textId="5A273770" w:rsidR="00E745AF" w:rsidRDefault="000B080B" w:rsidP="007D0273">
      <w:pPr>
        <w:rPr>
          <w:bCs/>
          <w:sz w:val="22"/>
          <w:szCs w:val="22"/>
          <w:lang w:eastAsia="zh-CN"/>
        </w:rPr>
      </w:pPr>
      <w:r w:rsidRPr="006445A0">
        <w:rPr>
          <w:bCs/>
          <w:sz w:val="22"/>
          <w:szCs w:val="22"/>
          <w:lang w:eastAsia="zh-CN"/>
        </w:rPr>
        <w:t>For</w:t>
      </w:r>
      <w:r w:rsidR="00F553DD" w:rsidRPr="006445A0">
        <w:rPr>
          <w:bCs/>
          <w:sz w:val="22"/>
          <w:szCs w:val="22"/>
          <w:lang w:eastAsia="zh-CN"/>
        </w:rPr>
        <w:t xml:space="preserve"> the timing error margins for</w:t>
      </w:r>
      <w:r w:rsidRPr="006445A0">
        <w:rPr>
          <w:bCs/>
          <w:sz w:val="22"/>
          <w:szCs w:val="22"/>
          <w:lang w:eastAsia="zh-CN"/>
        </w:rPr>
        <w:t xml:space="preserve"> </w:t>
      </w:r>
      <w:r w:rsidR="00F553DD" w:rsidRPr="006445A0">
        <w:rPr>
          <w:bCs/>
          <w:sz w:val="22"/>
          <w:szCs w:val="22"/>
          <w:lang w:eastAsia="zh-CN"/>
        </w:rPr>
        <w:t>Tx TEGs</w:t>
      </w:r>
      <w:r w:rsidR="001229F5" w:rsidRPr="006445A0">
        <w:rPr>
          <w:bCs/>
          <w:sz w:val="22"/>
          <w:szCs w:val="22"/>
          <w:lang w:eastAsia="zh-CN"/>
        </w:rPr>
        <w:t>,</w:t>
      </w:r>
      <w:r w:rsidR="00F553DD" w:rsidRPr="006445A0">
        <w:rPr>
          <w:bCs/>
          <w:sz w:val="22"/>
          <w:szCs w:val="22"/>
          <w:lang w:eastAsia="zh-CN"/>
        </w:rPr>
        <w:t xml:space="preserve"> </w:t>
      </w:r>
      <w:r w:rsidR="001229F5" w:rsidRPr="006445A0">
        <w:rPr>
          <w:bCs/>
          <w:sz w:val="22"/>
          <w:szCs w:val="22"/>
          <w:lang w:eastAsia="zh-CN"/>
        </w:rPr>
        <w:t>it would be reasonable to use</w:t>
      </w:r>
      <w:r w:rsidR="00F553DD" w:rsidRPr="006445A0">
        <w:rPr>
          <w:bCs/>
          <w:sz w:val="22"/>
          <w:szCs w:val="22"/>
          <w:lang w:eastAsia="zh-CN"/>
        </w:rPr>
        <w:t xml:space="preserve"> the </w:t>
      </w:r>
      <w:r w:rsidR="00CE412E" w:rsidRPr="006445A0">
        <w:rPr>
          <w:bCs/>
          <w:sz w:val="22"/>
          <w:szCs w:val="22"/>
          <w:lang w:eastAsia="zh-CN"/>
        </w:rPr>
        <w:t>timing error requirement in TS 38.133</w:t>
      </w:r>
      <w:r w:rsidR="001229F5" w:rsidRPr="006445A0">
        <w:rPr>
          <w:bCs/>
          <w:sz w:val="22"/>
          <w:szCs w:val="22"/>
          <w:lang w:eastAsia="zh-CN"/>
        </w:rPr>
        <w:t>, Table 7.1.2</w:t>
      </w:r>
      <w:r w:rsidR="006445A0" w:rsidRPr="006445A0">
        <w:rPr>
          <w:bCs/>
          <w:sz w:val="22"/>
          <w:szCs w:val="22"/>
          <w:lang w:eastAsia="zh-CN"/>
        </w:rPr>
        <w:t xml:space="preserve">-1 as reference. The timing error limit </w:t>
      </w:r>
      <w:proofErr w:type="spellStart"/>
      <w:r w:rsidR="006445A0" w:rsidRPr="006445A0">
        <w:rPr>
          <w:bCs/>
          <w:sz w:val="22"/>
          <w:szCs w:val="22"/>
          <w:lang w:eastAsia="zh-CN"/>
        </w:rPr>
        <w:t>Te</w:t>
      </w:r>
      <w:proofErr w:type="spellEnd"/>
      <w:r w:rsidR="006445A0" w:rsidRPr="006445A0">
        <w:rPr>
          <w:bCs/>
          <w:sz w:val="22"/>
          <w:szCs w:val="22"/>
          <w:lang w:eastAsia="zh-CN"/>
        </w:rPr>
        <w:t xml:space="preserve"> varies between </w:t>
      </w:r>
      <w:r w:rsidR="007222EE">
        <w:rPr>
          <w:bCs/>
          <w:sz w:val="22"/>
          <w:szCs w:val="22"/>
          <w:lang w:eastAsia="zh-CN"/>
        </w:rPr>
        <w:t xml:space="preserve">3*64*Tc and 12*64*Tc depending on UL and DL numerology. Timing error margins that are smaller than </w:t>
      </w:r>
      <w:r w:rsidR="004524E6">
        <w:rPr>
          <w:bCs/>
          <w:sz w:val="22"/>
          <w:szCs w:val="22"/>
          <w:lang w:eastAsia="zh-CN"/>
        </w:rPr>
        <w:t>2*</w:t>
      </w:r>
      <w:proofErr w:type="spellStart"/>
      <w:r w:rsidR="007222EE">
        <w:rPr>
          <w:bCs/>
          <w:sz w:val="22"/>
          <w:szCs w:val="22"/>
          <w:lang w:eastAsia="zh-CN"/>
        </w:rPr>
        <w:t>Te</w:t>
      </w:r>
      <w:proofErr w:type="spellEnd"/>
      <w:r w:rsidR="004524E6">
        <w:rPr>
          <w:bCs/>
          <w:sz w:val="22"/>
          <w:szCs w:val="22"/>
          <w:lang w:eastAsia="zh-CN"/>
        </w:rPr>
        <w:t xml:space="preserve"> (±</w:t>
      </w:r>
      <w:proofErr w:type="spellStart"/>
      <w:r w:rsidR="004524E6">
        <w:rPr>
          <w:bCs/>
          <w:sz w:val="22"/>
          <w:szCs w:val="22"/>
          <w:lang w:eastAsia="zh-CN"/>
        </w:rPr>
        <w:t>Te</w:t>
      </w:r>
      <w:proofErr w:type="spellEnd"/>
      <w:r w:rsidR="004524E6">
        <w:rPr>
          <w:bCs/>
          <w:sz w:val="22"/>
          <w:szCs w:val="22"/>
          <w:lang w:eastAsia="zh-CN"/>
        </w:rPr>
        <w:t xml:space="preserve"> error between </w:t>
      </w:r>
      <w:r w:rsidR="00C85F22">
        <w:rPr>
          <w:bCs/>
          <w:sz w:val="22"/>
          <w:szCs w:val="22"/>
          <w:lang w:eastAsia="zh-CN"/>
        </w:rPr>
        <w:t>two transmissions)</w:t>
      </w:r>
      <w:r w:rsidR="007222EE">
        <w:rPr>
          <w:bCs/>
          <w:sz w:val="22"/>
          <w:szCs w:val="22"/>
          <w:lang w:eastAsia="zh-CN"/>
        </w:rPr>
        <w:t xml:space="preserve"> would indicate </w:t>
      </w:r>
      <w:r w:rsidR="009D307C">
        <w:rPr>
          <w:bCs/>
          <w:sz w:val="22"/>
          <w:szCs w:val="22"/>
          <w:lang w:eastAsia="zh-CN"/>
        </w:rPr>
        <w:t xml:space="preserve">a </w:t>
      </w:r>
      <w:r w:rsidR="00C85F22">
        <w:rPr>
          <w:bCs/>
          <w:sz w:val="22"/>
          <w:szCs w:val="22"/>
          <w:lang w:eastAsia="zh-CN"/>
        </w:rPr>
        <w:t>smaller relative timing error between transmissions</w:t>
      </w:r>
      <w:r w:rsidR="001C4E08">
        <w:rPr>
          <w:bCs/>
          <w:sz w:val="22"/>
          <w:szCs w:val="22"/>
          <w:lang w:eastAsia="zh-CN"/>
        </w:rPr>
        <w:t xml:space="preserve"> associated with </w:t>
      </w:r>
      <w:r w:rsidR="0085462C">
        <w:rPr>
          <w:bCs/>
          <w:sz w:val="22"/>
          <w:szCs w:val="22"/>
          <w:lang w:eastAsia="zh-CN"/>
        </w:rPr>
        <w:t>the same</w:t>
      </w:r>
      <w:r w:rsidR="001C4E08">
        <w:rPr>
          <w:bCs/>
          <w:sz w:val="22"/>
          <w:szCs w:val="22"/>
          <w:lang w:eastAsia="zh-CN"/>
        </w:rPr>
        <w:t xml:space="preserve"> Tx TEG</w:t>
      </w:r>
      <w:r w:rsidR="00C85F22">
        <w:rPr>
          <w:bCs/>
          <w:sz w:val="22"/>
          <w:szCs w:val="22"/>
          <w:lang w:eastAsia="zh-CN"/>
        </w:rPr>
        <w:t>.</w:t>
      </w:r>
    </w:p>
    <w:p w14:paraId="664D9AA3" w14:textId="60646345" w:rsidR="0085462C" w:rsidRDefault="0085462C" w:rsidP="007D0273">
      <w:pPr>
        <w:rPr>
          <w:b/>
          <w:bCs/>
          <w:sz w:val="22"/>
          <w:szCs w:val="22"/>
          <w:lang w:eastAsia="zh-CN"/>
        </w:rPr>
      </w:pPr>
      <w:r w:rsidRPr="00AF6512">
        <w:rPr>
          <w:b/>
          <w:bCs/>
          <w:sz w:val="22"/>
          <w:szCs w:val="22"/>
          <w:lang w:eastAsia="zh-CN"/>
        </w:rPr>
        <w:t>Proposal 3</w:t>
      </w:r>
      <w:r w:rsidR="00FF221A">
        <w:rPr>
          <w:b/>
          <w:bCs/>
          <w:sz w:val="22"/>
          <w:szCs w:val="22"/>
          <w:lang w:eastAsia="zh-CN"/>
        </w:rPr>
        <w:t>a</w:t>
      </w:r>
      <w:r w:rsidRPr="00AF6512">
        <w:rPr>
          <w:b/>
          <w:bCs/>
          <w:sz w:val="22"/>
          <w:szCs w:val="22"/>
          <w:lang w:eastAsia="zh-CN"/>
        </w:rPr>
        <w:t>:</w:t>
      </w:r>
      <w:r w:rsidR="00AF6512" w:rsidRPr="00AF6512">
        <w:rPr>
          <w:b/>
          <w:bCs/>
          <w:sz w:val="22"/>
          <w:szCs w:val="22"/>
          <w:lang w:eastAsia="zh-CN"/>
        </w:rPr>
        <w:t xml:space="preserve"> </w:t>
      </w:r>
      <w:r w:rsidR="00AF6512">
        <w:rPr>
          <w:b/>
          <w:bCs/>
          <w:sz w:val="22"/>
          <w:szCs w:val="22"/>
          <w:lang w:eastAsia="zh-CN"/>
        </w:rPr>
        <w:t>The timing error margin values for Tx TEGs are the following (</w:t>
      </w:r>
      <w:r w:rsidR="006F6DAF">
        <w:rPr>
          <w:b/>
          <w:bCs/>
          <w:sz w:val="22"/>
          <w:szCs w:val="22"/>
          <w:lang w:eastAsia="zh-CN"/>
        </w:rPr>
        <w:t>8</w:t>
      </w:r>
      <w:r w:rsidR="00AF6512">
        <w:rPr>
          <w:b/>
          <w:bCs/>
          <w:sz w:val="22"/>
          <w:szCs w:val="22"/>
          <w:lang w:eastAsia="zh-CN"/>
        </w:rPr>
        <w:t xml:space="preserve"> values): </w:t>
      </w:r>
      <w:r w:rsidR="00E253EF">
        <w:rPr>
          <w:b/>
          <w:bCs/>
          <w:sz w:val="22"/>
          <w:szCs w:val="22"/>
          <w:lang w:eastAsia="zh-CN"/>
        </w:rPr>
        <w:t>1</w:t>
      </w:r>
      <w:r w:rsidR="004A2021">
        <w:rPr>
          <w:b/>
          <w:bCs/>
          <w:sz w:val="22"/>
          <w:szCs w:val="22"/>
          <w:lang w:eastAsia="zh-CN"/>
        </w:rPr>
        <w:t xml:space="preserve"> </w:t>
      </w:r>
      <w:r w:rsidR="00E253EF">
        <w:rPr>
          <w:b/>
          <w:bCs/>
          <w:sz w:val="22"/>
          <w:szCs w:val="22"/>
          <w:lang w:eastAsia="zh-CN"/>
        </w:rPr>
        <w:t xml:space="preserve">Tc, </w:t>
      </w:r>
      <w:r w:rsidR="00520772">
        <w:rPr>
          <w:b/>
          <w:bCs/>
          <w:sz w:val="22"/>
          <w:szCs w:val="22"/>
          <w:lang w:eastAsia="zh-CN"/>
        </w:rPr>
        <w:t xml:space="preserve">4 Tc, 8 Tc, </w:t>
      </w:r>
      <w:r w:rsidR="00AF6512">
        <w:rPr>
          <w:b/>
          <w:bCs/>
          <w:sz w:val="22"/>
          <w:szCs w:val="22"/>
          <w:lang w:eastAsia="zh-CN"/>
        </w:rPr>
        <w:t xml:space="preserve">16 Tc, </w:t>
      </w:r>
      <w:r w:rsidR="00DC7A63">
        <w:rPr>
          <w:b/>
          <w:bCs/>
          <w:sz w:val="22"/>
          <w:szCs w:val="22"/>
          <w:lang w:eastAsia="zh-CN"/>
        </w:rPr>
        <w:t>3</w:t>
      </w:r>
      <w:r w:rsidR="00AF6512">
        <w:rPr>
          <w:b/>
          <w:bCs/>
          <w:sz w:val="22"/>
          <w:szCs w:val="22"/>
          <w:lang w:eastAsia="zh-CN"/>
        </w:rPr>
        <w:t xml:space="preserve">2 Tc, </w:t>
      </w:r>
      <w:r w:rsidR="00DC7A63">
        <w:rPr>
          <w:b/>
          <w:bCs/>
          <w:sz w:val="22"/>
          <w:szCs w:val="22"/>
          <w:lang w:eastAsia="zh-CN"/>
        </w:rPr>
        <w:t>6</w:t>
      </w:r>
      <w:r w:rsidR="00AF6512">
        <w:rPr>
          <w:b/>
          <w:bCs/>
          <w:sz w:val="22"/>
          <w:szCs w:val="22"/>
          <w:lang w:eastAsia="zh-CN"/>
        </w:rPr>
        <w:t xml:space="preserve">4 Tc, </w:t>
      </w:r>
      <w:r w:rsidR="00DC7A63">
        <w:rPr>
          <w:b/>
          <w:bCs/>
          <w:sz w:val="22"/>
          <w:szCs w:val="22"/>
          <w:lang w:eastAsia="zh-CN"/>
        </w:rPr>
        <w:t>2*64</w:t>
      </w:r>
      <w:r w:rsidR="00AF6512">
        <w:rPr>
          <w:b/>
          <w:bCs/>
          <w:sz w:val="22"/>
          <w:szCs w:val="22"/>
          <w:lang w:eastAsia="zh-CN"/>
        </w:rPr>
        <w:t xml:space="preserve"> Tc, </w:t>
      </w:r>
      <w:r w:rsidR="000C30D6">
        <w:rPr>
          <w:b/>
          <w:bCs/>
          <w:sz w:val="22"/>
          <w:szCs w:val="22"/>
          <w:lang w:eastAsia="zh-CN"/>
        </w:rPr>
        <w:t>4</w:t>
      </w:r>
      <w:r w:rsidR="00D430C0">
        <w:rPr>
          <w:b/>
          <w:bCs/>
          <w:sz w:val="22"/>
          <w:szCs w:val="22"/>
          <w:lang w:eastAsia="zh-CN"/>
        </w:rPr>
        <w:t>*64</w:t>
      </w:r>
      <w:r w:rsidR="00AF6512">
        <w:rPr>
          <w:b/>
          <w:bCs/>
          <w:sz w:val="22"/>
          <w:szCs w:val="22"/>
          <w:lang w:eastAsia="zh-CN"/>
        </w:rPr>
        <w:t xml:space="preserve"> Tc.</w:t>
      </w:r>
    </w:p>
    <w:p w14:paraId="07874AA4" w14:textId="1E1F886D" w:rsidR="00FF221A" w:rsidRPr="006445A0" w:rsidRDefault="00FF221A" w:rsidP="007D0273">
      <w:pPr>
        <w:rPr>
          <w:bCs/>
          <w:sz w:val="22"/>
          <w:szCs w:val="22"/>
          <w:lang w:eastAsia="zh-CN"/>
        </w:rPr>
      </w:pPr>
      <w:r>
        <w:rPr>
          <w:b/>
          <w:bCs/>
          <w:sz w:val="22"/>
          <w:szCs w:val="22"/>
          <w:lang w:eastAsia="zh-CN"/>
        </w:rPr>
        <w:t xml:space="preserve">Proposal 3b: </w:t>
      </w:r>
      <w:r w:rsidR="009E4016">
        <w:rPr>
          <w:b/>
          <w:bCs/>
          <w:sz w:val="22"/>
          <w:szCs w:val="22"/>
          <w:lang w:eastAsia="zh-CN"/>
        </w:rPr>
        <w:t xml:space="preserve">The UE will include the selected timing error margins for Tx TEGs in the </w:t>
      </w:r>
      <w:r w:rsidR="000F7625">
        <w:rPr>
          <w:b/>
          <w:bCs/>
          <w:sz w:val="22"/>
          <w:szCs w:val="22"/>
          <w:lang w:eastAsia="zh-CN"/>
        </w:rPr>
        <w:t>Tx TEG to SRS association report</w:t>
      </w:r>
      <w:r w:rsidR="009025CB">
        <w:rPr>
          <w:b/>
          <w:bCs/>
          <w:sz w:val="22"/>
          <w:szCs w:val="22"/>
          <w:lang w:eastAsia="zh-CN"/>
        </w:rPr>
        <w:t xml:space="preserve"> (includ</w:t>
      </w:r>
      <w:r w:rsidR="004D267E">
        <w:rPr>
          <w:b/>
          <w:bCs/>
          <w:sz w:val="22"/>
          <w:szCs w:val="22"/>
          <w:lang w:eastAsia="zh-CN"/>
        </w:rPr>
        <w:t>ing</w:t>
      </w:r>
      <w:r w:rsidR="009025CB">
        <w:rPr>
          <w:b/>
          <w:bCs/>
          <w:sz w:val="22"/>
          <w:szCs w:val="22"/>
          <w:lang w:eastAsia="zh-CN"/>
        </w:rPr>
        <w:t xml:space="preserve"> </w:t>
      </w:r>
      <w:r w:rsidR="004D267E">
        <w:rPr>
          <w:b/>
          <w:bCs/>
          <w:sz w:val="22"/>
          <w:szCs w:val="22"/>
          <w:lang w:eastAsia="zh-CN"/>
        </w:rPr>
        <w:t>both</w:t>
      </w:r>
      <w:r w:rsidR="009025CB">
        <w:rPr>
          <w:b/>
          <w:bCs/>
          <w:sz w:val="22"/>
          <w:szCs w:val="22"/>
          <w:lang w:eastAsia="zh-CN"/>
        </w:rPr>
        <w:t xml:space="preserve"> RRC and LPP)</w:t>
      </w:r>
      <w:r w:rsidR="000F7625">
        <w:rPr>
          <w:b/>
          <w:bCs/>
          <w:sz w:val="22"/>
          <w:szCs w:val="22"/>
          <w:lang w:eastAsia="zh-CN"/>
        </w:rPr>
        <w:t>.</w:t>
      </w:r>
    </w:p>
    <w:p w14:paraId="45969960" w14:textId="476D368B" w:rsidR="004123A4" w:rsidRDefault="004123A4" w:rsidP="004123A4">
      <w:pPr>
        <w:rPr>
          <w:b/>
          <w:bCs/>
          <w:sz w:val="22"/>
          <w:szCs w:val="22"/>
          <w:lang w:val="en-US" w:eastAsia="zh-CN"/>
        </w:rPr>
      </w:pPr>
    </w:p>
    <w:p w14:paraId="6AADDB16" w14:textId="77777777" w:rsidR="00C87083" w:rsidRDefault="00C87083">
      <w:pPr>
        <w:spacing w:after="0"/>
        <w:rPr>
          <w:rFonts w:ascii="Arial" w:hAnsi="Arial"/>
          <w:sz w:val="36"/>
          <w:szCs w:val="36"/>
          <w:lang w:val="en-US" w:eastAsia="zh-CN"/>
        </w:rPr>
      </w:pPr>
      <w:r>
        <w:rPr>
          <w:szCs w:val="36"/>
          <w:lang w:val="en-US" w:eastAsia="zh-CN"/>
        </w:rPr>
        <w:br w:type="page"/>
      </w:r>
    </w:p>
    <w:p w14:paraId="203561BD" w14:textId="03177DAC" w:rsidR="00E5040F" w:rsidRDefault="00005C8C" w:rsidP="00C379F5">
      <w:pPr>
        <w:pStyle w:val="Heading1"/>
        <w:rPr>
          <w:szCs w:val="36"/>
          <w:lang w:val="en-US" w:eastAsia="zh-CN"/>
        </w:rPr>
      </w:pPr>
      <w:r>
        <w:rPr>
          <w:szCs w:val="36"/>
          <w:lang w:val="en-US" w:eastAsia="zh-CN"/>
        </w:rPr>
        <w:lastRenderedPageBreak/>
        <w:t>Temporal scope</w:t>
      </w:r>
      <w:r w:rsidR="00E5040F">
        <w:rPr>
          <w:szCs w:val="36"/>
          <w:lang w:val="en-US" w:eastAsia="zh-CN"/>
        </w:rPr>
        <w:t xml:space="preserve"> of TEGs</w:t>
      </w:r>
    </w:p>
    <w:p w14:paraId="0EB7D9AE" w14:textId="378F70CF" w:rsidR="008C1DD1" w:rsidRDefault="00EF0F13" w:rsidP="009930ED">
      <w:pPr>
        <w:rPr>
          <w:sz w:val="22"/>
          <w:szCs w:val="22"/>
          <w:lang w:val="en-US" w:eastAsia="zh-CN"/>
        </w:rPr>
      </w:pPr>
      <w:r w:rsidRPr="00EF0F13">
        <w:rPr>
          <w:sz w:val="22"/>
          <w:szCs w:val="22"/>
          <w:lang w:val="en-US" w:eastAsia="zh-CN"/>
        </w:rPr>
        <w:t xml:space="preserve">The </w:t>
      </w:r>
      <w:r>
        <w:rPr>
          <w:sz w:val="22"/>
          <w:szCs w:val="22"/>
          <w:lang w:val="en-US" w:eastAsia="zh-CN"/>
        </w:rPr>
        <w:t xml:space="preserve">issue of time </w:t>
      </w:r>
      <w:r w:rsidR="00556C5E">
        <w:rPr>
          <w:sz w:val="22"/>
          <w:szCs w:val="22"/>
          <w:lang w:val="en-US" w:eastAsia="zh-CN"/>
        </w:rPr>
        <w:t>validity or time scope of TEGs was discussed further in RAN4#10</w:t>
      </w:r>
      <w:r w:rsidR="008954C8">
        <w:rPr>
          <w:sz w:val="22"/>
          <w:szCs w:val="22"/>
          <w:lang w:val="en-US" w:eastAsia="zh-CN"/>
        </w:rPr>
        <w:t>2</w:t>
      </w:r>
      <w:r w:rsidR="00556C5E">
        <w:rPr>
          <w:sz w:val="22"/>
          <w:szCs w:val="22"/>
          <w:lang w:val="en-US" w:eastAsia="zh-CN"/>
        </w:rPr>
        <w:t>-e</w:t>
      </w:r>
      <w:r w:rsidR="008C1DD1">
        <w:rPr>
          <w:sz w:val="22"/>
          <w:szCs w:val="22"/>
          <w:lang w:val="en-US" w:eastAsia="zh-CN"/>
        </w:rPr>
        <w:t xml:space="preserve"> and the following agreement</w:t>
      </w:r>
      <w:r w:rsidR="008954C8">
        <w:rPr>
          <w:sz w:val="22"/>
          <w:szCs w:val="22"/>
          <w:lang w:val="en-US" w:eastAsia="zh-CN"/>
        </w:rPr>
        <w:t>s</w:t>
      </w:r>
      <w:r w:rsidR="008C1DD1">
        <w:rPr>
          <w:sz w:val="22"/>
          <w:szCs w:val="22"/>
          <w:lang w:val="en-US" w:eastAsia="zh-CN"/>
        </w:rPr>
        <w:t xml:space="preserve"> w</w:t>
      </w:r>
      <w:r w:rsidR="008954C8">
        <w:rPr>
          <w:sz w:val="22"/>
          <w:szCs w:val="22"/>
          <w:lang w:val="en-US" w:eastAsia="zh-CN"/>
        </w:rPr>
        <w:t>ere</w:t>
      </w:r>
      <w:r w:rsidR="008C1DD1">
        <w:rPr>
          <w:sz w:val="22"/>
          <w:szCs w:val="22"/>
          <w:lang w:val="en-US" w:eastAsia="zh-CN"/>
        </w:rPr>
        <w:t xml:space="preserve"> reached [1]</w:t>
      </w:r>
      <w:r w:rsidR="00556C5E">
        <w:rPr>
          <w:sz w:val="22"/>
          <w:szCs w:val="22"/>
          <w:lang w:val="en-US" w:eastAsia="zh-CN"/>
        </w:rPr>
        <w:t>.</w:t>
      </w:r>
    </w:p>
    <w:p w14:paraId="711BA0AA" w14:textId="64ACF949" w:rsidR="002E0EAF" w:rsidRDefault="008C1DD1" w:rsidP="002E0EAF">
      <w:pPr>
        <w:rPr>
          <w:sz w:val="22"/>
          <w:szCs w:val="22"/>
          <w:lang w:val="en-US" w:eastAsia="zh-CN"/>
        </w:rPr>
      </w:pPr>
      <w:r w:rsidRPr="008C1DD1">
        <w:rPr>
          <w:noProof/>
          <w:sz w:val="22"/>
          <w:szCs w:val="22"/>
          <w:lang w:val="en-US" w:eastAsia="zh-CN"/>
        </w:rPr>
        <mc:AlternateContent>
          <mc:Choice Requires="wps">
            <w:drawing>
              <wp:inline distT="0" distB="0" distL="0" distR="0" wp14:anchorId="6C294AE0" wp14:editId="2A644E4F">
                <wp:extent cx="6096000" cy="3448050"/>
                <wp:effectExtent l="0" t="0" r="19050" b="19050"/>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3448050"/>
                        </a:xfrm>
                        <a:prstGeom prst="rect">
                          <a:avLst/>
                        </a:prstGeom>
                        <a:solidFill>
                          <a:srgbClr val="FFFFFF"/>
                        </a:solidFill>
                        <a:ln w="9525">
                          <a:solidFill>
                            <a:srgbClr val="000000"/>
                          </a:solidFill>
                          <a:miter lim="800000"/>
                          <a:headEnd/>
                          <a:tailEnd/>
                        </a:ln>
                      </wps:spPr>
                      <wps:txbx>
                        <w:txbxContent>
                          <w:p w14:paraId="565FD225" w14:textId="2A60EC42" w:rsidR="008C1DD1" w:rsidRPr="00133983" w:rsidRDefault="00B01196" w:rsidP="008C1DD1">
                            <w:pPr>
                              <w:rPr>
                                <w:rFonts w:eastAsia="SimSun"/>
                                <w:b/>
                                <w:u w:val="single"/>
                                <w:lang w:val="sv-SE" w:eastAsia="zh-CN"/>
                              </w:rPr>
                            </w:pPr>
                            <w:r w:rsidRPr="00133983">
                              <w:rPr>
                                <w:rFonts w:eastAsia="SimSun"/>
                                <w:b/>
                                <w:u w:val="single"/>
                                <w:lang w:val="sv-SE" w:eastAsia="zh-CN"/>
                              </w:rPr>
                              <w:t>The temporal validity</w:t>
                            </w:r>
                            <w:r w:rsidRPr="00133983">
                              <w:rPr>
                                <w:rFonts w:eastAsia="SimSun" w:hint="eastAsia"/>
                                <w:b/>
                                <w:u w:val="single"/>
                                <w:lang w:val="sv-SE" w:eastAsia="zh-CN"/>
                              </w:rPr>
                              <w:t xml:space="preserve"> of</w:t>
                            </w:r>
                            <w:r w:rsidRPr="00133983">
                              <w:rPr>
                                <w:rFonts w:eastAsia="SimSun"/>
                                <w:b/>
                                <w:u w:val="single"/>
                                <w:lang w:val="sv-SE" w:eastAsia="zh-CN"/>
                              </w:rPr>
                              <w:t xml:space="preserve"> UE</w:t>
                            </w:r>
                            <w:r w:rsidRPr="00133983">
                              <w:rPr>
                                <w:rFonts w:eastAsia="SimSun" w:hint="eastAsia"/>
                                <w:b/>
                                <w:u w:val="single"/>
                                <w:lang w:val="sv-SE" w:eastAsia="zh-CN"/>
                              </w:rPr>
                              <w:t>/TRP</w:t>
                            </w:r>
                            <w:r w:rsidRPr="00133983">
                              <w:rPr>
                                <w:rFonts w:eastAsia="SimSun"/>
                                <w:b/>
                                <w:u w:val="single"/>
                                <w:lang w:val="sv-SE" w:eastAsia="zh-CN"/>
                              </w:rPr>
                              <w:t xml:space="preserve"> Tx TEGs</w:t>
                            </w:r>
                          </w:p>
                          <w:p w14:paraId="3AB559E4" w14:textId="77777777" w:rsidR="00133983" w:rsidRDefault="00133983" w:rsidP="00133983">
                            <w:pPr>
                              <w:rPr>
                                <w:rFonts w:eastAsiaTheme="minorEastAsia"/>
                                <w:i/>
                                <w:lang w:val="en-US" w:eastAsia="zh-CN"/>
                              </w:rPr>
                            </w:pPr>
                            <w:r w:rsidRPr="008439B0">
                              <w:rPr>
                                <w:rFonts w:eastAsiaTheme="minorEastAsia" w:hint="eastAsia"/>
                                <w:i/>
                                <w:lang w:val="en-US" w:eastAsia="zh-CN"/>
                              </w:rPr>
                              <w:t>Agreements:</w:t>
                            </w:r>
                          </w:p>
                          <w:p w14:paraId="6E30214E" w14:textId="77777777" w:rsidR="00133983" w:rsidRPr="00133983" w:rsidRDefault="00133983" w:rsidP="00133983">
                            <w:pPr>
                              <w:pStyle w:val="ListParagraph"/>
                              <w:numPr>
                                <w:ilvl w:val="0"/>
                                <w:numId w:val="18"/>
                              </w:numPr>
                              <w:spacing w:after="120"/>
                              <w:contextualSpacing w:val="0"/>
                              <w:rPr>
                                <w:bCs/>
                                <w:sz w:val="20"/>
                                <w:szCs w:val="20"/>
                              </w:rPr>
                            </w:pPr>
                            <w:r w:rsidRPr="00133983">
                              <w:rPr>
                                <w:rFonts w:eastAsiaTheme="minorEastAsia" w:hint="eastAsia"/>
                                <w:bCs/>
                                <w:sz w:val="20"/>
                                <w:szCs w:val="20"/>
                                <w:lang w:eastAsia="zh-CN"/>
                              </w:rPr>
                              <w:t>W</w:t>
                            </w:r>
                            <w:r w:rsidRPr="00133983">
                              <w:rPr>
                                <w:bCs/>
                                <w:sz w:val="20"/>
                                <w:szCs w:val="20"/>
                              </w:rPr>
                              <w:t>ait RAN2 progress on how to signal a change in association between SRS resources to Tx TEGs</w:t>
                            </w:r>
                            <w:r w:rsidRPr="00133983">
                              <w:rPr>
                                <w:rFonts w:eastAsiaTheme="minorEastAsia" w:hint="eastAsia"/>
                                <w:bCs/>
                                <w:sz w:val="20"/>
                                <w:szCs w:val="20"/>
                                <w:lang w:eastAsia="zh-CN"/>
                              </w:rPr>
                              <w:t>.</w:t>
                            </w:r>
                          </w:p>
                          <w:p w14:paraId="45BE3134" w14:textId="1382C9BC" w:rsidR="00DB4C7F" w:rsidRPr="00DB4C7F" w:rsidRDefault="00133983" w:rsidP="00DB4C7F">
                            <w:pPr>
                              <w:pStyle w:val="ListParagraph"/>
                              <w:numPr>
                                <w:ilvl w:val="0"/>
                                <w:numId w:val="18"/>
                              </w:numPr>
                              <w:spacing w:after="120"/>
                              <w:contextualSpacing w:val="0"/>
                              <w:rPr>
                                <w:bCs/>
                                <w:sz w:val="20"/>
                                <w:szCs w:val="20"/>
                              </w:rPr>
                            </w:pPr>
                            <w:r w:rsidRPr="00133983">
                              <w:rPr>
                                <w:rFonts w:eastAsiaTheme="minorEastAsia"/>
                                <w:bCs/>
                                <w:sz w:val="20"/>
                                <w:szCs w:val="20"/>
                                <w:lang w:eastAsia="zh-CN"/>
                              </w:rPr>
                              <w:t>FFS:</w:t>
                            </w:r>
                            <w:r w:rsidRPr="00133983">
                              <w:rPr>
                                <w:rFonts w:eastAsiaTheme="minorEastAsia" w:hint="eastAsia"/>
                                <w:bCs/>
                                <w:sz w:val="20"/>
                                <w:szCs w:val="20"/>
                                <w:lang w:eastAsia="zh-CN"/>
                              </w:rPr>
                              <w:t xml:space="preserve"> </w:t>
                            </w:r>
                            <w:r w:rsidRPr="00133983">
                              <w:rPr>
                                <w:rFonts w:eastAsiaTheme="minorEastAsia"/>
                                <w:bCs/>
                                <w:sz w:val="20"/>
                                <w:szCs w:val="20"/>
                                <w:lang w:eastAsia="zh-CN"/>
                              </w:rPr>
                              <w:t>The applicability of reported UE Rx TEG agreed in last meeting can be reused for UE/TRP Tx TEG i.e. The applicability of reported UE/TRP Tx TEG is limited to the measurements contained within the measurement report in which the Tx TEG information is provided. And it applies only to the measurements that are tagged with the corresponding Tx TEG ID.</w:t>
                            </w:r>
                          </w:p>
                          <w:p w14:paraId="01B76641" w14:textId="77777777" w:rsidR="00DB4C7F" w:rsidRDefault="00DB4C7F" w:rsidP="00C63BD7">
                            <w:pPr>
                              <w:spacing w:before="60" w:line="259" w:lineRule="auto"/>
                              <w:rPr>
                                <w:rFonts w:eastAsia="SimSun"/>
                                <w:b/>
                                <w:u w:val="single"/>
                                <w:lang w:val="sv-SE" w:eastAsia="zh-CN"/>
                              </w:rPr>
                            </w:pPr>
                            <w:r w:rsidRPr="00714027">
                              <w:rPr>
                                <w:rFonts w:eastAsia="SimSun"/>
                                <w:b/>
                                <w:u w:val="single"/>
                                <w:lang w:val="sv-SE" w:eastAsia="zh-CN"/>
                              </w:rPr>
                              <w:t>The temporal validity</w:t>
                            </w:r>
                            <w:r w:rsidRPr="00714027">
                              <w:rPr>
                                <w:rFonts w:eastAsia="SimSun" w:hint="eastAsia"/>
                                <w:b/>
                                <w:u w:val="single"/>
                                <w:lang w:val="sv-SE" w:eastAsia="zh-CN"/>
                              </w:rPr>
                              <w:t xml:space="preserve"> of</w:t>
                            </w:r>
                            <w:r w:rsidRPr="00714027">
                              <w:rPr>
                                <w:rFonts w:eastAsia="SimSun"/>
                                <w:b/>
                                <w:u w:val="single"/>
                                <w:lang w:val="sv-SE" w:eastAsia="zh-CN"/>
                              </w:rPr>
                              <w:t xml:space="preserve"> UE</w:t>
                            </w:r>
                            <w:r w:rsidRPr="00714027">
                              <w:rPr>
                                <w:rFonts w:eastAsia="SimSun" w:hint="eastAsia"/>
                                <w:b/>
                                <w:u w:val="single"/>
                                <w:lang w:val="sv-SE" w:eastAsia="zh-CN"/>
                              </w:rPr>
                              <w:t>/TRP</w:t>
                            </w:r>
                            <w:r w:rsidRPr="00714027">
                              <w:rPr>
                                <w:rFonts w:eastAsia="SimSun"/>
                                <w:b/>
                                <w:u w:val="single"/>
                                <w:lang w:val="sv-SE" w:eastAsia="zh-CN"/>
                              </w:rPr>
                              <w:t xml:space="preserve"> </w:t>
                            </w:r>
                            <w:r w:rsidRPr="00714027">
                              <w:rPr>
                                <w:rFonts w:eastAsia="SimSun" w:hint="eastAsia"/>
                                <w:b/>
                                <w:u w:val="single"/>
                                <w:lang w:val="sv-SE" w:eastAsia="zh-CN"/>
                              </w:rPr>
                              <w:t>Rx</w:t>
                            </w:r>
                            <w:r w:rsidRPr="00714027">
                              <w:rPr>
                                <w:rFonts w:eastAsia="SimSun"/>
                                <w:b/>
                                <w:u w:val="single"/>
                                <w:lang w:val="sv-SE" w:eastAsia="zh-CN"/>
                              </w:rPr>
                              <w:t>Tx TEGs</w:t>
                            </w:r>
                          </w:p>
                          <w:p w14:paraId="73DA7379" w14:textId="77777777" w:rsidR="00DB4C7F" w:rsidRPr="00BA200B" w:rsidRDefault="00DB4C7F" w:rsidP="00DB4C7F">
                            <w:pPr>
                              <w:rPr>
                                <w:rFonts w:eastAsiaTheme="minorEastAsia"/>
                                <w:i/>
                                <w:lang w:val="en-US" w:eastAsia="zh-CN"/>
                              </w:rPr>
                            </w:pPr>
                            <w:r w:rsidRPr="00BA200B">
                              <w:rPr>
                                <w:rFonts w:eastAsiaTheme="minorEastAsia" w:hint="eastAsia"/>
                                <w:i/>
                                <w:lang w:val="en-US" w:eastAsia="zh-CN"/>
                              </w:rPr>
                              <w:t xml:space="preserve">Candidate options: </w:t>
                            </w:r>
                          </w:p>
                          <w:p w14:paraId="1E8CDB14" w14:textId="77777777" w:rsidR="00DB4C7F" w:rsidRPr="00BA200B" w:rsidRDefault="00DB4C7F" w:rsidP="00DB4C7F">
                            <w:pPr>
                              <w:pStyle w:val="ListParagraph"/>
                              <w:numPr>
                                <w:ilvl w:val="0"/>
                                <w:numId w:val="21"/>
                              </w:numPr>
                              <w:spacing w:after="120"/>
                              <w:contextualSpacing w:val="0"/>
                              <w:rPr>
                                <w:rFonts w:eastAsiaTheme="minorEastAsia"/>
                                <w:bCs/>
                                <w:sz w:val="20"/>
                                <w:szCs w:val="20"/>
                                <w:lang w:eastAsia="zh-CN"/>
                              </w:rPr>
                            </w:pPr>
                            <w:r w:rsidRPr="00BA200B">
                              <w:rPr>
                                <w:rFonts w:eastAsiaTheme="minorEastAsia"/>
                                <w:bCs/>
                                <w:sz w:val="20"/>
                                <w:szCs w:val="20"/>
                                <w:lang w:eastAsia="zh-CN"/>
                              </w:rPr>
                              <w:t>O</w:t>
                            </w:r>
                            <w:r w:rsidRPr="00BA200B">
                              <w:rPr>
                                <w:rFonts w:eastAsiaTheme="minorEastAsia" w:hint="eastAsia"/>
                                <w:bCs/>
                                <w:sz w:val="20"/>
                                <w:szCs w:val="20"/>
                                <w:lang w:eastAsia="zh-CN"/>
                              </w:rPr>
                              <w:t xml:space="preserve">ption 1: </w:t>
                            </w:r>
                          </w:p>
                          <w:p w14:paraId="1CBD4AE3" w14:textId="77777777" w:rsidR="00DB4C7F" w:rsidRPr="00BA200B" w:rsidRDefault="00DB4C7F" w:rsidP="00DB4C7F">
                            <w:pPr>
                              <w:pStyle w:val="ListParagraph"/>
                              <w:numPr>
                                <w:ilvl w:val="1"/>
                                <w:numId w:val="21"/>
                              </w:numPr>
                              <w:spacing w:after="120"/>
                              <w:contextualSpacing w:val="0"/>
                              <w:rPr>
                                <w:bCs/>
                                <w:sz w:val="20"/>
                                <w:szCs w:val="20"/>
                              </w:rPr>
                            </w:pPr>
                            <w:r w:rsidRPr="00BA200B">
                              <w:rPr>
                                <w:bCs/>
                                <w:sz w:val="20"/>
                                <w:szCs w:val="20"/>
                              </w:rPr>
                              <w:t xml:space="preserve">The applicability of reported UE Rx TEG agreed in last meeting can be reused for UE/TRP </w:t>
                            </w:r>
                            <w:proofErr w:type="spellStart"/>
                            <w:r w:rsidRPr="00BA200B">
                              <w:rPr>
                                <w:bCs/>
                                <w:sz w:val="20"/>
                                <w:szCs w:val="20"/>
                              </w:rPr>
                              <w:t>RxTx</w:t>
                            </w:r>
                            <w:proofErr w:type="spellEnd"/>
                            <w:r w:rsidRPr="00BA200B">
                              <w:rPr>
                                <w:bCs/>
                                <w:sz w:val="20"/>
                                <w:szCs w:val="20"/>
                              </w:rPr>
                              <w:t xml:space="preserve"> TEG i.e. The applicability of reported UE/TRP </w:t>
                            </w:r>
                            <w:proofErr w:type="spellStart"/>
                            <w:r w:rsidRPr="00BA200B">
                              <w:rPr>
                                <w:bCs/>
                                <w:sz w:val="20"/>
                                <w:szCs w:val="20"/>
                              </w:rPr>
                              <w:t>RxTx</w:t>
                            </w:r>
                            <w:proofErr w:type="spellEnd"/>
                            <w:r w:rsidRPr="00BA200B">
                              <w:rPr>
                                <w:bCs/>
                                <w:sz w:val="20"/>
                                <w:szCs w:val="20"/>
                              </w:rPr>
                              <w:t xml:space="preserve"> TEG is limited to the measurements contained within the measurement report in which the </w:t>
                            </w:r>
                            <w:proofErr w:type="spellStart"/>
                            <w:r w:rsidRPr="00BA200B">
                              <w:rPr>
                                <w:bCs/>
                                <w:sz w:val="20"/>
                                <w:szCs w:val="20"/>
                              </w:rPr>
                              <w:t>RxTx</w:t>
                            </w:r>
                            <w:proofErr w:type="spellEnd"/>
                            <w:r w:rsidRPr="00BA200B">
                              <w:rPr>
                                <w:bCs/>
                                <w:sz w:val="20"/>
                                <w:szCs w:val="20"/>
                              </w:rPr>
                              <w:t xml:space="preserve"> TEG information is provided. And it applies only to the measurements that are tagged with the corresponding </w:t>
                            </w:r>
                            <w:proofErr w:type="spellStart"/>
                            <w:r w:rsidRPr="00BA200B">
                              <w:rPr>
                                <w:bCs/>
                                <w:sz w:val="20"/>
                                <w:szCs w:val="20"/>
                              </w:rPr>
                              <w:t>RxTx</w:t>
                            </w:r>
                            <w:proofErr w:type="spellEnd"/>
                            <w:r w:rsidRPr="00BA200B">
                              <w:rPr>
                                <w:bCs/>
                                <w:sz w:val="20"/>
                                <w:szCs w:val="20"/>
                              </w:rPr>
                              <w:t xml:space="preserve"> TEG ID</w:t>
                            </w:r>
                            <w:r w:rsidRPr="00BA200B">
                              <w:rPr>
                                <w:rFonts w:eastAsiaTheme="minorEastAsia" w:hint="eastAsia"/>
                                <w:bCs/>
                                <w:sz w:val="20"/>
                                <w:szCs w:val="20"/>
                                <w:lang w:eastAsia="zh-CN"/>
                              </w:rPr>
                              <w:t xml:space="preserve">. </w:t>
                            </w:r>
                          </w:p>
                          <w:p w14:paraId="24EE97EB" w14:textId="77777777" w:rsidR="00DB4C7F" w:rsidRPr="00BA200B" w:rsidRDefault="00DB4C7F" w:rsidP="00DB4C7F">
                            <w:pPr>
                              <w:pStyle w:val="ListParagraph"/>
                              <w:numPr>
                                <w:ilvl w:val="0"/>
                                <w:numId w:val="21"/>
                              </w:numPr>
                              <w:spacing w:after="120"/>
                              <w:contextualSpacing w:val="0"/>
                              <w:rPr>
                                <w:rFonts w:eastAsiaTheme="minorEastAsia"/>
                                <w:bCs/>
                                <w:sz w:val="20"/>
                                <w:szCs w:val="20"/>
                                <w:lang w:eastAsia="zh-CN"/>
                              </w:rPr>
                            </w:pPr>
                            <w:r w:rsidRPr="00BA200B">
                              <w:rPr>
                                <w:rFonts w:eastAsiaTheme="minorEastAsia"/>
                                <w:bCs/>
                                <w:sz w:val="20"/>
                                <w:szCs w:val="20"/>
                                <w:lang w:eastAsia="zh-CN"/>
                              </w:rPr>
                              <w:t>O</w:t>
                            </w:r>
                            <w:r w:rsidRPr="00BA200B">
                              <w:rPr>
                                <w:rFonts w:eastAsiaTheme="minorEastAsia" w:hint="eastAsia"/>
                                <w:bCs/>
                                <w:sz w:val="20"/>
                                <w:szCs w:val="20"/>
                                <w:lang w:eastAsia="zh-CN"/>
                              </w:rPr>
                              <w:t xml:space="preserve">ption 2: </w:t>
                            </w:r>
                          </w:p>
                          <w:p w14:paraId="1E2EBA8D" w14:textId="3FA6F224" w:rsidR="00DB4C7F" w:rsidRPr="00C63BD7" w:rsidRDefault="00DB4C7F" w:rsidP="00DB4C7F">
                            <w:pPr>
                              <w:pStyle w:val="ListParagraph"/>
                              <w:numPr>
                                <w:ilvl w:val="1"/>
                                <w:numId w:val="21"/>
                              </w:numPr>
                              <w:spacing w:after="120" w:line="259" w:lineRule="auto"/>
                              <w:contextualSpacing w:val="0"/>
                              <w:rPr>
                                <w:rFonts w:eastAsia="SimSun"/>
                                <w:i/>
                                <w:sz w:val="20"/>
                                <w:szCs w:val="20"/>
                                <w:lang w:val="sv-SE" w:eastAsia="zh-CN"/>
                              </w:rPr>
                            </w:pPr>
                            <w:r w:rsidRPr="00BA200B">
                              <w:rPr>
                                <w:rFonts w:eastAsiaTheme="minorEastAsia"/>
                                <w:bCs/>
                                <w:sz w:val="20"/>
                                <w:szCs w:val="20"/>
                                <w:lang w:eastAsia="zh-CN"/>
                              </w:rPr>
                              <w:t>U</w:t>
                            </w:r>
                            <w:r w:rsidRPr="00BA200B">
                              <w:rPr>
                                <w:rFonts w:eastAsiaTheme="minorEastAsia" w:hint="eastAsia"/>
                                <w:bCs/>
                                <w:sz w:val="20"/>
                                <w:szCs w:val="20"/>
                                <w:lang w:eastAsia="zh-CN"/>
                              </w:rPr>
                              <w:t>p to RAN2.</w:t>
                            </w:r>
                            <w:r w:rsidRPr="00BA200B">
                              <w:rPr>
                                <w:rFonts w:eastAsia="SimSun" w:hint="eastAsia"/>
                                <w:sz w:val="20"/>
                                <w:szCs w:val="20"/>
                                <w:lang w:eastAsia="zh-CN"/>
                              </w:rPr>
                              <w:t xml:space="preserve"> </w:t>
                            </w:r>
                          </w:p>
                        </w:txbxContent>
                      </wps:txbx>
                      <wps:bodyPr rot="0" vert="horz" wrap="square" lIns="91440" tIns="45720" rIns="91440" bIns="45720" anchor="t" anchorCtr="0">
                        <a:noAutofit/>
                      </wps:bodyPr>
                    </wps:wsp>
                  </a:graphicData>
                </a:graphic>
              </wp:inline>
            </w:drawing>
          </mc:Choice>
          <mc:Fallback>
            <w:pict>
              <v:shape w14:anchorId="6C294AE0" id="_x0000_s1028" type="#_x0000_t202" style="width:480pt;height:2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">
                <v:textbox>
                  <w:txbxContent>
                    <w:p w14:paraId="565FD225" w14:textId="2A60EC42" w:rsidR="008C1DD1" w:rsidRPr="00133983" w:rsidRDefault="00B01196" w:rsidP="008C1DD1">
                      <w:pPr>
                        <w:rPr>
                          <w:rFonts w:eastAsia="SimSun"/>
                          <w:b/>
                          <w:u w:val="single"/>
                          <w:lang w:val="sv-SE" w:eastAsia="zh-CN"/>
                        </w:rPr>
                      </w:pPr>
                      <w:r w:rsidRPr="00133983">
                        <w:rPr>
                          <w:rFonts w:eastAsia="SimSun"/>
                          <w:b/>
                          <w:u w:val="single"/>
                          <w:lang w:val="sv-SE" w:eastAsia="zh-CN"/>
                        </w:rPr>
                        <w:t>The temporal validity</w:t>
                      </w:r>
                      <w:r w:rsidRPr="00133983">
                        <w:rPr>
                          <w:rFonts w:eastAsia="SimSun" w:hint="eastAsia"/>
                          <w:b/>
                          <w:u w:val="single"/>
                          <w:lang w:val="sv-SE" w:eastAsia="zh-CN"/>
                        </w:rPr>
                        <w:t xml:space="preserve"> of</w:t>
                      </w:r>
                      <w:r w:rsidRPr="00133983">
                        <w:rPr>
                          <w:rFonts w:eastAsia="SimSun"/>
                          <w:b/>
                          <w:u w:val="single"/>
                          <w:lang w:val="sv-SE" w:eastAsia="zh-CN"/>
                        </w:rPr>
                        <w:t xml:space="preserve"> UE</w:t>
                      </w:r>
                      <w:r w:rsidRPr="00133983">
                        <w:rPr>
                          <w:rFonts w:eastAsia="SimSun" w:hint="eastAsia"/>
                          <w:b/>
                          <w:u w:val="single"/>
                          <w:lang w:val="sv-SE" w:eastAsia="zh-CN"/>
                        </w:rPr>
                        <w:t>/TRP</w:t>
                      </w:r>
                      <w:r w:rsidRPr="00133983">
                        <w:rPr>
                          <w:rFonts w:eastAsia="SimSun"/>
                          <w:b/>
                          <w:u w:val="single"/>
                          <w:lang w:val="sv-SE" w:eastAsia="zh-CN"/>
                        </w:rPr>
                        <w:t xml:space="preserve"> Tx TEGs</w:t>
                      </w:r>
                    </w:p>
                    <w:p w14:paraId="3AB559E4" w14:textId="77777777" w:rsidR="00133983" w:rsidRDefault="00133983" w:rsidP="00133983">
                      <w:pPr>
                        <w:rPr>
                          <w:rFonts w:eastAsiaTheme="minorEastAsia"/>
                          <w:i/>
                          <w:lang w:val="en-US" w:eastAsia="zh-CN"/>
                        </w:rPr>
                      </w:pPr>
                      <w:r w:rsidRPr="008439B0">
                        <w:rPr>
                          <w:rFonts w:eastAsiaTheme="minorEastAsia" w:hint="eastAsia"/>
                          <w:i/>
                          <w:lang w:val="en-US" w:eastAsia="zh-CN"/>
                        </w:rPr>
                        <w:t>Agreements:</w:t>
                      </w:r>
                    </w:p>
                    <w:p w14:paraId="6E30214E" w14:textId="77777777" w:rsidR="00133983" w:rsidRPr="00133983" w:rsidRDefault="00133983" w:rsidP="00133983">
                      <w:pPr>
                        <w:pStyle w:val="ListParagraph"/>
                        <w:numPr>
                          <w:ilvl w:val="0"/>
                          <w:numId w:val="18"/>
                        </w:numPr>
                        <w:spacing w:after="120"/>
                        <w:contextualSpacing w:val="0"/>
                        <w:rPr>
                          <w:bCs/>
                          <w:sz w:val="20"/>
                          <w:szCs w:val="20"/>
                        </w:rPr>
                      </w:pPr>
                      <w:r w:rsidRPr="00133983">
                        <w:rPr>
                          <w:rFonts w:eastAsiaTheme="minorEastAsia" w:hint="eastAsia"/>
                          <w:bCs/>
                          <w:sz w:val="20"/>
                          <w:szCs w:val="20"/>
                          <w:lang w:eastAsia="zh-CN"/>
                        </w:rPr>
                        <w:t>W</w:t>
                      </w:r>
                      <w:r w:rsidRPr="00133983">
                        <w:rPr>
                          <w:bCs/>
                          <w:sz w:val="20"/>
                          <w:szCs w:val="20"/>
                        </w:rPr>
                        <w:t>ait RAN2 progress on how to signal a change in association between SRS resources to Tx TEGs</w:t>
                      </w:r>
                      <w:r w:rsidRPr="00133983">
                        <w:rPr>
                          <w:rFonts w:eastAsiaTheme="minorEastAsia" w:hint="eastAsia"/>
                          <w:bCs/>
                          <w:sz w:val="20"/>
                          <w:szCs w:val="20"/>
                          <w:lang w:eastAsia="zh-CN"/>
                        </w:rPr>
                        <w:t>.</w:t>
                      </w:r>
                    </w:p>
                    <w:p w14:paraId="45BE3134" w14:textId="1382C9BC" w:rsidR="00DB4C7F" w:rsidRPr="00DB4C7F" w:rsidRDefault="00133983" w:rsidP="00DB4C7F">
                      <w:pPr>
                        <w:pStyle w:val="ListParagraph"/>
                        <w:numPr>
                          <w:ilvl w:val="0"/>
                          <w:numId w:val="18"/>
                        </w:numPr>
                        <w:spacing w:after="120"/>
                        <w:contextualSpacing w:val="0"/>
                        <w:rPr>
                          <w:bCs/>
                          <w:sz w:val="20"/>
                          <w:szCs w:val="20"/>
                        </w:rPr>
                      </w:pPr>
                      <w:r w:rsidRPr="00133983">
                        <w:rPr>
                          <w:rFonts w:eastAsiaTheme="minorEastAsia"/>
                          <w:bCs/>
                          <w:sz w:val="20"/>
                          <w:szCs w:val="20"/>
                          <w:lang w:eastAsia="zh-CN"/>
                        </w:rPr>
                        <w:t>FFS:</w:t>
                      </w:r>
                      <w:r w:rsidRPr="00133983">
                        <w:rPr>
                          <w:rFonts w:eastAsiaTheme="minorEastAsia" w:hint="eastAsia"/>
                          <w:bCs/>
                          <w:sz w:val="20"/>
                          <w:szCs w:val="20"/>
                          <w:lang w:eastAsia="zh-CN"/>
                        </w:rPr>
                        <w:t xml:space="preserve"> </w:t>
                      </w:r>
                      <w:r w:rsidRPr="00133983">
                        <w:rPr>
                          <w:rFonts w:eastAsiaTheme="minorEastAsia"/>
                          <w:bCs/>
                          <w:sz w:val="20"/>
                          <w:szCs w:val="20"/>
                          <w:lang w:eastAsia="zh-CN"/>
                        </w:rPr>
                        <w:t>The applicability of reported UE Rx TEG agreed in last meeting can be reused for UE/TRP Tx TEG i.e. The applicability of reported UE/TRP Tx TEG is limited to the measurements contained within the measurement report in which the Tx TEG information is provided. And it applies only to the measurements that are tagged with the corresponding Tx TEG ID.</w:t>
                      </w:r>
                    </w:p>
                    <w:p w14:paraId="01B76641" w14:textId="77777777" w:rsidR="00DB4C7F" w:rsidRDefault="00DB4C7F" w:rsidP="00C63BD7">
                      <w:pPr>
                        <w:spacing w:before="60" w:line="259" w:lineRule="auto"/>
                        <w:rPr>
                          <w:rFonts w:eastAsia="SimSun"/>
                          <w:b/>
                          <w:u w:val="single"/>
                          <w:lang w:val="sv-SE" w:eastAsia="zh-CN"/>
                        </w:rPr>
                      </w:pPr>
                      <w:r w:rsidRPr="00714027">
                        <w:rPr>
                          <w:rFonts w:eastAsia="SimSun"/>
                          <w:b/>
                          <w:u w:val="single"/>
                          <w:lang w:val="sv-SE" w:eastAsia="zh-CN"/>
                        </w:rPr>
                        <w:t>The temporal validity</w:t>
                      </w:r>
                      <w:r w:rsidRPr="00714027">
                        <w:rPr>
                          <w:rFonts w:eastAsia="SimSun" w:hint="eastAsia"/>
                          <w:b/>
                          <w:u w:val="single"/>
                          <w:lang w:val="sv-SE" w:eastAsia="zh-CN"/>
                        </w:rPr>
                        <w:t xml:space="preserve"> of</w:t>
                      </w:r>
                      <w:r w:rsidRPr="00714027">
                        <w:rPr>
                          <w:rFonts w:eastAsia="SimSun"/>
                          <w:b/>
                          <w:u w:val="single"/>
                          <w:lang w:val="sv-SE" w:eastAsia="zh-CN"/>
                        </w:rPr>
                        <w:t xml:space="preserve"> UE</w:t>
                      </w:r>
                      <w:r w:rsidRPr="00714027">
                        <w:rPr>
                          <w:rFonts w:eastAsia="SimSun" w:hint="eastAsia"/>
                          <w:b/>
                          <w:u w:val="single"/>
                          <w:lang w:val="sv-SE" w:eastAsia="zh-CN"/>
                        </w:rPr>
                        <w:t>/TRP</w:t>
                      </w:r>
                      <w:r w:rsidRPr="00714027">
                        <w:rPr>
                          <w:rFonts w:eastAsia="SimSun"/>
                          <w:b/>
                          <w:u w:val="single"/>
                          <w:lang w:val="sv-SE" w:eastAsia="zh-CN"/>
                        </w:rPr>
                        <w:t xml:space="preserve"> </w:t>
                      </w:r>
                      <w:r w:rsidRPr="00714027">
                        <w:rPr>
                          <w:rFonts w:eastAsia="SimSun" w:hint="eastAsia"/>
                          <w:b/>
                          <w:u w:val="single"/>
                          <w:lang w:val="sv-SE" w:eastAsia="zh-CN"/>
                        </w:rPr>
                        <w:t>Rx</w:t>
                      </w:r>
                      <w:r w:rsidRPr="00714027">
                        <w:rPr>
                          <w:rFonts w:eastAsia="SimSun"/>
                          <w:b/>
                          <w:u w:val="single"/>
                          <w:lang w:val="sv-SE" w:eastAsia="zh-CN"/>
                        </w:rPr>
                        <w:t>Tx TEGs</w:t>
                      </w:r>
                    </w:p>
                    <w:p w14:paraId="73DA7379" w14:textId="77777777" w:rsidR="00DB4C7F" w:rsidRPr="00BA200B" w:rsidRDefault="00DB4C7F" w:rsidP="00DB4C7F">
                      <w:pPr>
                        <w:rPr>
                          <w:rFonts w:eastAsiaTheme="minorEastAsia"/>
                          <w:i/>
                          <w:lang w:val="en-US" w:eastAsia="zh-CN"/>
                        </w:rPr>
                      </w:pPr>
                      <w:r w:rsidRPr="00BA200B">
                        <w:rPr>
                          <w:rFonts w:eastAsiaTheme="minorEastAsia" w:hint="eastAsia"/>
                          <w:i/>
                          <w:lang w:val="en-US" w:eastAsia="zh-CN"/>
                        </w:rPr>
                        <w:t xml:space="preserve">Candidate options: </w:t>
                      </w:r>
                    </w:p>
                    <w:p w14:paraId="1E8CDB14" w14:textId="77777777" w:rsidR="00DB4C7F" w:rsidRPr="00BA200B" w:rsidRDefault="00DB4C7F" w:rsidP="00DB4C7F">
                      <w:pPr>
                        <w:pStyle w:val="ListParagraph"/>
                        <w:numPr>
                          <w:ilvl w:val="0"/>
                          <w:numId w:val="21"/>
                        </w:numPr>
                        <w:spacing w:after="120"/>
                        <w:contextualSpacing w:val="0"/>
                        <w:rPr>
                          <w:rFonts w:eastAsiaTheme="minorEastAsia"/>
                          <w:bCs/>
                          <w:sz w:val="20"/>
                          <w:szCs w:val="20"/>
                          <w:lang w:eastAsia="zh-CN"/>
                        </w:rPr>
                      </w:pPr>
                      <w:r w:rsidRPr="00BA200B">
                        <w:rPr>
                          <w:rFonts w:eastAsiaTheme="minorEastAsia"/>
                          <w:bCs/>
                          <w:sz w:val="20"/>
                          <w:szCs w:val="20"/>
                          <w:lang w:eastAsia="zh-CN"/>
                        </w:rPr>
                        <w:t>O</w:t>
                      </w:r>
                      <w:r w:rsidRPr="00BA200B">
                        <w:rPr>
                          <w:rFonts w:eastAsiaTheme="minorEastAsia" w:hint="eastAsia"/>
                          <w:bCs/>
                          <w:sz w:val="20"/>
                          <w:szCs w:val="20"/>
                          <w:lang w:eastAsia="zh-CN"/>
                        </w:rPr>
                        <w:t xml:space="preserve">ption 1: </w:t>
                      </w:r>
                    </w:p>
                    <w:p w14:paraId="1CBD4AE3" w14:textId="77777777" w:rsidR="00DB4C7F" w:rsidRPr="00BA200B" w:rsidRDefault="00DB4C7F" w:rsidP="00DB4C7F">
                      <w:pPr>
                        <w:pStyle w:val="ListParagraph"/>
                        <w:numPr>
                          <w:ilvl w:val="1"/>
                          <w:numId w:val="21"/>
                        </w:numPr>
                        <w:spacing w:after="120"/>
                        <w:contextualSpacing w:val="0"/>
                        <w:rPr>
                          <w:bCs/>
                          <w:sz w:val="20"/>
                          <w:szCs w:val="20"/>
                        </w:rPr>
                      </w:pPr>
                      <w:r w:rsidRPr="00BA200B">
                        <w:rPr>
                          <w:bCs/>
                          <w:sz w:val="20"/>
                          <w:szCs w:val="20"/>
                        </w:rPr>
                        <w:t xml:space="preserve">The applicability of reported UE Rx TEG agreed in last meeting can be reused for UE/TRP </w:t>
                      </w:r>
                      <w:proofErr w:type="spellStart"/>
                      <w:r w:rsidRPr="00BA200B">
                        <w:rPr>
                          <w:bCs/>
                          <w:sz w:val="20"/>
                          <w:szCs w:val="20"/>
                        </w:rPr>
                        <w:t>RxTx</w:t>
                      </w:r>
                      <w:proofErr w:type="spellEnd"/>
                      <w:r w:rsidRPr="00BA200B">
                        <w:rPr>
                          <w:bCs/>
                          <w:sz w:val="20"/>
                          <w:szCs w:val="20"/>
                        </w:rPr>
                        <w:t xml:space="preserve"> TEG i.e. The applicability of reported UE/TRP </w:t>
                      </w:r>
                      <w:proofErr w:type="spellStart"/>
                      <w:r w:rsidRPr="00BA200B">
                        <w:rPr>
                          <w:bCs/>
                          <w:sz w:val="20"/>
                          <w:szCs w:val="20"/>
                        </w:rPr>
                        <w:t>RxTx</w:t>
                      </w:r>
                      <w:proofErr w:type="spellEnd"/>
                      <w:r w:rsidRPr="00BA200B">
                        <w:rPr>
                          <w:bCs/>
                          <w:sz w:val="20"/>
                          <w:szCs w:val="20"/>
                        </w:rPr>
                        <w:t xml:space="preserve"> TEG is limited to the measurements contained within the measurement report in which the </w:t>
                      </w:r>
                      <w:proofErr w:type="spellStart"/>
                      <w:r w:rsidRPr="00BA200B">
                        <w:rPr>
                          <w:bCs/>
                          <w:sz w:val="20"/>
                          <w:szCs w:val="20"/>
                        </w:rPr>
                        <w:t>RxTx</w:t>
                      </w:r>
                      <w:proofErr w:type="spellEnd"/>
                      <w:r w:rsidRPr="00BA200B">
                        <w:rPr>
                          <w:bCs/>
                          <w:sz w:val="20"/>
                          <w:szCs w:val="20"/>
                        </w:rPr>
                        <w:t xml:space="preserve"> TEG information is provided. And it applies only to the measurements that are tagged with the corresponding </w:t>
                      </w:r>
                      <w:proofErr w:type="spellStart"/>
                      <w:r w:rsidRPr="00BA200B">
                        <w:rPr>
                          <w:bCs/>
                          <w:sz w:val="20"/>
                          <w:szCs w:val="20"/>
                        </w:rPr>
                        <w:t>RxTx</w:t>
                      </w:r>
                      <w:proofErr w:type="spellEnd"/>
                      <w:r w:rsidRPr="00BA200B">
                        <w:rPr>
                          <w:bCs/>
                          <w:sz w:val="20"/>
                          <w:szCs w:val="20"/>
                        </w:rPr>
                        <w:t xml:space="preserve"> TEG ID</w:t>
                      </w:r>
                      <w:r w:rsidRPr="00BA200B">
                        <w:rPr>
                          <w:rFonts w:eastAsiaTheme="minorEastAsia" w:hint="eastAsia"/>
                          <w:bCs/>
                          <w:sz w:val="20"/>
                          <w:szCs w:val="20"/>
                          <w:lang w:eastAsia="zh-CN"/>
                        </w:rPr>
                        <w:t xml:space="preserve">. </w:t>
                      </w:r>
                    </w:p>
                    <w:p w14:paraId="24EE97EB" w14:textId="77777777" w:rsidR="00DB4C7F" w:rsidRPr="00BA200B" w:rsidRDefault="00DB4C7F" w:rsidP="00DB4C7F">
                      <w:pPr>
                        <w:pStyle w:val="ListParagraph"/>
                        <w:numPr>
                          <w:ilvl w:val="0"/>
                          <w:numId w:val="21"/>
                        </w:numPr>
                        <w:spacing w:after="120"/>
                        <w:contextualSpacing w:val="0"/>
                        <w:rPr>
                          <w:rFonts w:eastAsiaTheme="minorEastAsia"/>
                          <w:bCs/>
                          <w:sz w:val="20"/>
                          <w:szCs w:val="20"/>
                          <w:lang w:eastAsia="zh-CN"/>
                        </w:rPr>
                      </w:pPr>
                      <w:r w:rsidRPr="00BA200B">
                        <w:rPr>
                          <w:rFonts w:eastAsiaTheme="minorEastAsia"/>
                          <w:bCs/>
                          <w:sz w:val="20"/>
                          <w:szCs w:val="20"/>
                          <w:lang w:eastAsia="zh-CN"/>
                        </w:rPr>
                        <w:t>O</w:t>
                      </w:r>
                      <w:r w:rsidRPr="00BA200B">
                        <w:rPr>
                          <w:rFonts w:eastAsiaTheme="minorEastAsia" w:hint="eastAsia"/>
                          <w:bCs/>
                          <w:sz w:val="20"/>
                          <w:szCs w:val="20"/>
                          <w:lang w:eastAsia="zh-CN"/>
                        </w:rPr>
                        <w:t xml:space="preserve">ption 2: </w:t>
                      </w:r>
                    </w:p>
                    <w:p w14:paraId="1E2EBA8D" w14:textId="3FA6F224" w:rsidR="00DB4C7F" w:rsidRPr="00C63BD7" w:rsidRDefault="00DB4C7F" w:rsidP="00DB4C7F">
                      <w:pPr>
                        <w:pStyle w:val="ListParagraph"/>
                        <w:numPr>
                          <w:ilvl w:val="1"/>
                          <w:numId w:val="21"/>
                        </w:numPr>
                        <w:spacing w:after="120" w:line="259" w:lineRule="auto"/>
                        <w:contextualSpacing w:val="0"/>
                        <w:rPr>
                          <w:rFonts w:eastAsia="SimSun"/>
                          <w:i/>
                          <w:sz w:val="20"/>
                          <w:szCs w:val="20"/>
                          <w:lang w:val="sv-SE" w:eastAsia="zh-CN"/>
                        </w:rPr>
                      </w:pPr>
                      <w:r w:rsidRPr="00BA200B">
                        <w:rPr>
                          <w:rFonts w:eastAsiaTheme="minorEastAsia"/>
                          <w:bCs/>
                          <w:sz w:val="20"/>
                          <w:szCs w:val="20"/>
                          <w:lang w:eastAsia="zh-CN"/>
                        </w:rPr>
                        <w:t>U</w:t>
                      </w:r>
                      <w:r w:rsidRPr="00BA200B">
                        <w:rPr>
                          <w:rFonts w:eastAsiaTheme="minorEastAsia" w:hint="eastAsia"/>
                          <w:bCs/>
                          <w:sz w:val="20"/>
                          <w:szCs w:val="20"/>
                          <w:lang w:eastAsia="zh-CN"/>
                        </w:rPr>
                        <w:t>p to RAN2.</w:t>
                      </w:r>
                      <w:r w:rsidRPr="00BA200B">
                        <w:rPr>
                          <w:rFonts w:eastAsia="SimSun" w:hint="eastAsia"/>
                          <w:sz w:val="20"/>
                          <w:szCs w:val="20"/>
                          <w:lang w:eastAsia="zh-CN"/>
                        </w:rPr>
                        <w:t xml:space="preserve"> </w:t>
                      </w:r>
                    </w:p>
                  </w:txbxContent>
                </v:textbox>
                <w10:anchorlock/>
              </v:shape>
            </w:pict>
          </mc:Fallback>
        </mc:AlternateContent>
      </w:r>
      <w:r w:rsidR="00556C5E">
        <w:rPr>
          <w:sz w:val="22"/>
          <w:szCs w:val="22"/>
          <w:lang w:val="en-US" w:eastAsia="zh-CN"/>
        </w:rPr>
        <w:t xml:space="preserve"> </w:t>
      </w:r>
    </w:p>
    <w:p w14:paraId="169EE779" w14:textId="5DDB989A" w:rsidR="00CC7389" w:rsidRDefault="00CC7389" w:rsidP="00E5040F">
      <w:pPr>
        <w:rPr>
          <w:sz w:val="22"/>
          <w:szCs w:val="22"/>
          <w:lang w:val="en-US" w:eastAsia="zh-CN"/>
        </w:rPr>
      </w:pPr>
      <w:r>
        <w:rPr>
          <w:sz w:val="22"/>
          <w:szCs w:val="22"/>
          <w:lang w:val="en-US" w:eastAsia="zh-CN"/>
        </w:rPr>
        <w:t xml:space="preserve">For </w:t>
      </w:r>
      <w:proofErr w:type="spellStart"/>
      <w:r>
        <w:rPr>
          <w:sz w:val="22"/>
          <w:szCs w:val="22"/>
          <w:lang w:val="en-US" w:eastAsia="zh-CN"/>
        </w:rPr>
        <w:t>RxTx</w:t>
      </w:r>
      <w:proofErr w:type="spellEnd"/>
      <w:r>
        <w:rPr>
          <w:sz w:val="22"/>
          <w:szCs w:val="22"/>
          <w:lang w:val="en-US" w:eastAsia="zh-CN"/>
        </w:rPr>
        <w:t xml:space="preserve"> TEGs, in our view it is possible to reuse the same approach</w:t>
      </w:r>
      <w:r w:rsidR="00E61FEC">
        <w:rPr>
          <w:sz w:val="22"/>
          <w:szCs w:val="22"/>
          <w:lang w:val="en-US" w:eastAsia="zh-CN"/>
        </w:rPr>
        <w:t xml:space="preserve"> as for Rx TEGs since both types of TEGs are associated with DL PRS measurements</w:t>
      </w:r>
      <w:r w:rsidR="00091304">
        <w:rPr>
          <w:sz w:val="22"/>
          <w:szCs w:val="22"/>
          <w:lang w:val="en-US" w:eastAsia="zh-CN"/>
        </w:rPr>
        <w:t xml:space="preserve">. Our understanding is that the signaling </w:t>
      </w:r>
      <w:r w:rsidR="001B58D5">
        <w:rPr>
          <w:sz w:val="22"/>
          <w:szCs w:val="22"/>
          <w:lang w:val="en-US" w:eastAsia="zh-CN"/>
        </w:rPr>
        <w:t xml:space="preserve">introduced to </w:t>
      </w:r>
      <w:r w:rsidR="00091304">
        <w:rPr>
          <w:sz w:val="22"/>
          <w:szCs w:val="22"/>
          <w:lang w:val="en-US" w:eastAsia="zh-CN"/>
        </w:rPr>
        <w:t>indicate association of measurements to eithe</w:t>
      </w:r>
      <w:r w:rsidR="001B58D5">
        <w:rPr>
          <w:sz w:val="22"/>
          <w:szCs w:val="22"/>
          <w:lang w:val="en-US" w:eastAsia="zh-CN"/>
        </w:rPr>
        <w:t>r type of TEG will be similar.</w:t>
      </w:r>
    </w:p>
    <w:p w14:paraId="1D01DD7B" w14:textId="6B7701D1" w:rsidR="00613569" w:rsidRDefault="00613569" w:rsidP="00E5040F">
      <w:pPr>
        <w:rPr>
          <w:b/>
          <w:bCs/>
          <w:sz w:val="22"/>
          <w:szCs w:val="22"/>
          <w:lang w:val="en-US" w:eastAsia="zh-CN"/>
        </w:rPr>
      </w:pPr>
      <w:r w:rsidRPr="00EF4221">
        <w:rPr>
          <w:b/>
          <w:bCs/>
          <w:sz w:val="22"/>
          <w:szCs w:val="22"/>
          <w:lang w:val="en-US" w:eastAsia="zh-CN"/>
        </w:rPr>
        <w:t>Proposal</w:t>
      </w:r>
      <w:r w:rsidR="00EF4221">
        <w:rPr>
          <w:b/>
          <w:bCs/>
          <w:sz w:val="22"/>
          <w:szCs w:val="22"/>
          <w:lang w:val="en-US" w:eastAsia="zh-CN"/>
        </w:rPr>
        <w:t xml:space="preserve"> </w:t>
      </w:r>
      <w:r w:rsidR="00F11365">
        <w:rPr>
          <w:b/>
          <w:bCs/>
          <w:sz w:val="22"/>
          <w:szCs w:val="22"/>
          <w:lang w:val="en-US" w:eastAsia="zh-CN"/>
        </w:rPr>
        <w:t>4</w:t>
      </w:r>
      <w:r w:rsidRPr="00EF4221">
        <w:rPr>
          <w:b/>
          <w:bCs/>
          <w:sz w:val="22"/>
          <w:szCs w:val="22"/>
          <w:lang w:val="en-US" w:eastAsia="zh-CN"/>
        </w:rPr>
        <w:t xml:space="preserve">: </w:t>
      </w:r>
      <w:r w:rsidR="00096EF3" w:rsidRPr="00096EF3">
        <w:rPr>
          <w:b/>
          <w:bCs/>
          <w:sz w:val="22"/>
          <w:szCs w:val="22"/>
          <w:lang w:val="en-US" w:eastAsia="zh-CN"/>
        </w:rPr>
        <w:t>U</w:t>
      </w:r>
      <w:r w:rsidR="00096EF3" w:rsidRPr="00096EF3">
        <w:rPr>
          <w:rFonts w:hint="eastAsia"/>
          <w:b/>
          <w:bCs/>
          <w:sz w:val="22"/>
          <w:szCs w:val="22"/>
          <w:lang w:val="en-US" w:eastAsia="zh-CN"/>
        </w:rPr>
        <w:t xml:space="preserve">se the same approach as Rx TEG for </w:t>
      </w:r>
      <w:r w:rsidR="00096EF3" w:rsidRPr="00096EF3">
        <w:rPr>
          <w:b/>
          <w:bCs/>
          <w:sz w:val="22"/>
          <w:szCs w:val="22"/>
          <w:lang w:val="en-US" w:eastAsia="zh-CN"/>
        </w:rPr>
        <w:t xml:space="preserve">time-variant (semi-static or dynamic) </w:t>
      </w:r>
      <w:proofErr w:type="spellStart"/>
      <w:r w:rsidR="00096EF3" w:rsidRPr="00096EF3">
        <w:rPr>
          <w:b/>
          <w:bCs/>
          <w:sz w:val="22"/>
          <w:szCs w:val="22"/>
          <w:lang w:val="en-US" w:eastAsia="zh-CN"/>
        </w:rPr>
        <w:t>RxTx</w:t>
      </w:r>
      <w:proofErr w:type="spellEnd"/>
      <w:r w:rsidR="00096EF3" w:rsidRPr="00096EF3">
        <w:rPr>
          <w:b/>
          <w:bCs/>
          <w:sz w:val="22"/>
          <w:szCs w:val="22"/>
          <w:lang w:val="en-US" w:eastAsia="zh-CN"/>
        </w:rPr>
        <w:t xml:space="preserve"> TEGs</w:t>
      </w:r>
      <w:r w:rsidR="00EF4221" w:rsidRPr="00EF4221">
        <w:rPr>
          <w:b/>
          <w:bCs/>
          <w:sz w:val="22"/>
          <w:szCs w:val="22"/>
          <w:lang w:val="en-US" w:eastAsia="zh-CN"/>
        </w:rPr>
        <w:t>.</w:t>
      </w:r>
    </w:p>
    <w:p w14:paraId="7487B720" w14:textId="6C6AE361" w:rsidR="00495383" w:rsidRPr="00203712" w:rsidRDefault="00495383" w:rsidP="00E5040F">
      <w:pPr>
        <w:rPr>
          <w:sz w:val="22"/>
          <w:szCs w:val="22"/>
          <w:lang w:val="en-US" w:eastAsia="zh-CN"/>
        </w:rPr>
      </w:pPr>
      <w:r w:rsidRPr="00203712">
        <w:rPr>
          <w:sz w:val="22"/>
          <w:szCs w:val="22"/>
          <w:lang w:val="en-US" w:eastAsia="zh-CN"/>
        </w:rPr>
        <w:t xml:space="preserve">For </w:t>
      </w:r>
      <w:r w:rsidR="00403A03" w:rsidRPr="00203712">
        <w:rPr>
          <w:sz w:val="22"/>
          <w:szCs w:val="22"/>
          <w:lang w:val="en-US" w:eastAsia="zh-CN"/>
        </w:rPr>
        <w:t xml:space="preserve">UE </w:t>
      </w:r>
      <w:r w:rsidR="002506E7" w:rsidRPr="00203712">
        <w:rPr>
          <w:sz w:val="22"/>
          <w:szCs w:val="22"/>
          <w:lang w:val="en-US" w:eastAsia="zh-CN"/>
        </w:rPr>
        <w:t>Tx TEGs</w:t>
      </w:r>
      <w:r w:rsidR="00904666" w:rsidRPr="00203712">
        <w:rPr>
          <w:sz w:val="22"/>
          <w:szCs w:val="22"/>
          <w:lang w:val="en-US" w:eastAsia="zh-CN"/>
        </w:rPr>
        <w:t xml:space="preserve">, </w:t>
      </w:r>
      <w:r w:rsidR="004B4C26" w:rsidRPr="00203712">
        <w:rPr>
          <w:sz w:val="22"/>
          <w:szCs w:val="22"/>
          <w:lang w:val="en-US" w:eastAsia="zh-CN"/>
        </w:rPr>
        <w:t xml:space="preserve">RAN4 should wait </w:t>
      </w:r>
      <w:r w:rsidR="008F2AF1" w:rsidRPr="00203712">
        <w:rPr>
          <w:sz w:val="22"/>
          <w:szCs w:val="22"/>
          <w:lang w:val="en-US" w:eastAsia="zh-CN"/>
        </w:rPr>
        <w:t>for more progress in RAN2.</w:t>
      </w:r>
    </w:p>
    <w:p w14:paraId="0C4A42E3" w14:textId="06231DBE" w:rsidR="008F2AF1" w:rsidRPr="00EF4221" w:rsidRDefault="00D60963" w:rsidP="008F2AF1">
      <w:pPr>
        <w:rPr>
          <w:b/>
          <w:bCs/>
          <w:sz w:val="22"/>
          <w:szCs w:val="22"/>
          <w:lang w:val="en-US" w:eastAsia="zh-CN"/>
        </w:rPr>
      </w:pPr>
      <w:r w:rsidRPr="00203712">
        <w:rPr>
          <w:b/>
          <w:bCs/>
          <w:sz w:val="22"/>
          <w:szCs w:val="22"/>
          <w:lang w:val="en-US" w:eastAsia="zh-CN"/>
        </w:rPr>
        <w:t xml:space="preserve">Proposal </w:t>
      </w:r>
      <w:r w:rsidR="00F11365">
        <w:rPr>
          <w:b/>
          <w:bCs/>
          <w:sz w:val="22"/>
          <w:szCs w:val="22"/>
          <w:lang w:val="en-US" w:eastAsia="zh-CN"/>
        </w:rPr>
        <w:t>5</w:t>
      </w:r>
      <w:r w:rsidRPr="00203712">
        <w:rPr>
          <w:b/>
          <w:bCs/>
          <w:sz w:val="22"/>
          <w:szCs w:val="22"/>
          <w:lang w:val="en-US" w:eastAsia="zh-CN"/>
        </w:rPr>
        <w:t>:</w:t>
      </w:r>
      <w:r w:rsidR="008F2AF1" w:rsidRPr="00203712">
        <w:rPr>
          <w:b/>
          <w:bCs/>
          <w:sz w:val="22"/>
          <w:szCs w:val="22"/>
          <w:lang w:val="en-US" w:eastAsia="zh-CN"/>
        </w:rPr>
        <w:t xml:space="preserve"> RAN4 should wait until RAN2 makes further progress on how to signal a change in association between SRS resources to Tx TEGs.</w:t>
      </w:r>
    </w:p>
    <w:p w14:paraId="16EFE5A9" w14:textId="50FB2CC1" w:rsidR="00D60963" w:rsidRPr="00810334" w:rsidRDefault="00D60963" w:rsidP="00091019">
      <w:pPr>
        <w:rPr>
          <w:sz w:val="22"/>
          <w:szCs w:val="22"/>
          <w:lang w:val="en-US" w:eastAsia="zh-CN"/>
        </w:rPr>
      </w:pPr>
    </w:p>
    <w:p w14:paraId="38169551" w14:textId="77777777" w:rsidR="00ED48BD" w:rsidRDefault="00ED48BD">
      <w:pPr>
        <w:spacing w:after="0"/>
        <w:rPr>
          <w:rFonts w:ascii="Arial" w:hAnsi="Arial"/>
          <w:sz w:val="36"/>
          <w:szCs w:val="36"/>
          <w:lang w:val="en-US" w:eastAsia="zh-CN"/>
        </w:rPr>
      </w:pPr>
      <w:r>
        <w:rPr>
          <w:szCs w:val="36"/>
          <w:lang w:val="en-US" w:eastAsia="zh-CN"/>
        </w:rPr>
        <w:br w:type="page"/>
      </w:r>
    </w:p>
    <w:p w14:paraId="7BE52871" w14:textId="570FD132" w:rsidR="000F7AD9" w:rsidRPr="000F7AD9" w:rsidRDefault="002502A9" w:rsidP="000F7AD9">
      <w:pPr>
        <w:pStyle w:val="Heading1"/>
        <w:rPr>
          <w:szCs w:val="36"/>
          <w:lang w:val="en-US" w:eastAsia="zh-CN"/>
        </w:rPr>
      </w:pPr>
      <w:r>
        <w:rPr>
          <w:szCs w:val="36"/>
          <w:lang w:val="en-US" w:eastAsia="zh-CN"/>
        </w:rPr>
        <w:lastRenderedPageBreak/>
        <w:t>RRM</w:t>
      </w:r>
      <w:r w:rsidR="002F3F8D">
        <w:rPr>
          <w:szCs w:val="36"/>
          <w:lang w:val="en-US" w:eastAsia="zh-CN"/>
        </w:rPr>
        <w:t xml:space="preserve"> </w:t>
      </w:r>
      <w:r w:rsidR="00605150">
        <w:rPr>
          <w:szCs w:val="36"/>
          <w:lang w:val="en-US" w:eastAsia="zh-CN"/>
        </w:rPr>
        <w:t>requirements</w:t>
      </w:r>
    </w:p>
    <w:p w14:paraId="12B28BB6" w14:textId="24ED22DF" w:rsidR="003E4BD8" w:rsidRDefault="00DD5C85" w:rsidP="00DD5C85">
      <w:pPr>
        <w:rPr>
          <w:sz w:val="22"/>
          <w:szCs w:val="22"/>
          <w:lang w:val="en-US" w:eastAsia="zh-CN"/>
        </w:rPr>
      </w:pPr>
      <w:r w:rsidRPr="00D24EB1">
        <w:rPr>
          <w:sz w:val="22"/>
          <w:szCs w:val="22"/>
          <w:lang w:val="en-US" w:eastAsia="zh-CN"/>
        </w:rPr>
        <w:t xml:space="preserve">In this section we discuss </w:t>
      </w:r>
      <w:r w:rsidR="0046199C">
        <w:rPr>
          <w:sz w:val="22"/>
          <w:szCs w:val="22"/>
          <w:lang w:val="en-US" w:eastAsia="zh-CN"/>
        </w:rPr>
        <w:t>one</w:t>
      </w:r>
      <w:r w:rsidR="00D24EB1" w:rsidRPr="00D24EB1">
        <w:rPr>
          <w:sz w:val="22"/>
          <w:szCs w:val="22"/>
          <w:lang w:val="en-US" w:eastAsia="zh-CN"/>
        </w:rPr>
        <w:t xml:space="preserve"> </w:t>
      </w:r>
      <w:r w:rsidR="003E4BD8">
        <w:rPr>
          <w:sz w:val="22"/>
          <w:szCs w:val="22"/>
          <w:lang w:val="en-US" w:eastAsia="zh-CN"/>
        </w:rPr>
        <w:t xml:space="preserve">open </w:t>
      </w:r>
      <w:r w:rsidR="00D24EB1" w:rsidRPr="00D24EB1">
        <w:rPr>
          <w:sz w:val="22"/>
          <w:szCs w:val="22"/>
          <w:lang w:val="en-US" w:eastAsia="zh-CN"/>
        </w:rPr>
        <w:t>issue</w:t>
      </w:r>
      <w:r w:rsidR="000062BA">
        <w:rPr>
          <w:sz w:val="22"/>
          <w:szCs w:val="22"/>
          <w:lang w:val="en-US" w:eastAsia="zh-CN"/>
        </w:rPr>
        <w:t xml:space="preserve"> about</w:t>
      </w:r>
      <w:r w:rsidR="003E4BD8">
        <w:rPr>
          <w:sz w:val="22"/>
          <w:szCs w:val="22"/>
          <w:lang w:val="en-US" w:eastAsia="zh-CN"/>
        </w:rPr>
        <w:t xml:space="preserve"> RRM requirements associated with </w:t>
      </w:r>
      <w:r w:rsidR="00C01436">
        <w:rPr>
          <w:sz w:val="22"/>
          <w:szCs w:val="22"/>
          <w:lang w:val="en-US" w:eastAsia="zh-CN"/>
        </w:rPr>
        <w:t xml:space="preserve">Rx </w:t>
      </w:r>
      <w:r w:rsidR="003E4BD8">
        <w:rPr>
          <w:sz w:val="22"/>
          <w:szCs w:val="22"/>
          <w:lang w:val="en-US" w:eastAsia="zh-CN"/>
        </w:rPr>
        <w:t>TEGs.</w:t>
      </w:r>
    </w:p>
    <w:p w14:paraId="7F754CC0" w14:textId="031A355C" w:rsidR="00771B2C" w:rsidRDefault="00440431" w:rsidP="00DD5C85">
      <w:pPr>
        <w:rPr>
          <w:sz w:val="22"/>
          <w:szCs w:val="22"/>
          <w:lang w:val="en-US" w:eastAsia="zh-CN"/>
        </w:rPr>
      </w:pPr>
      <w:r>
        <w:rPr>
          <w:sz w:val="22"/>
          <w:szCs w:val="22"/>
          <w:lang w:val="en-US" w:eastAsia="zh-CN"/>
        </w:rPr>
        <w:t>RAN1 introduced two UE capabilities</w:t>
      </w:r>
      <w:r w:rsidR="00C43597">
        <w:rPr>
          <w:sz w:val="22"/>
          <w:szCs w:val="22"/>
          <w:lang w:val="en-US" w:eastAsia="zh-CN"/>
        </w:rPr>
        <w:t xml:space="preserve"> in Rel-17 to indicate</w:t>
      </w:r>
      <w:r>
        <w:rPr>
          <w:sz w:val="22"/>
          <w:szCs w:val="22"/>
          <w:lang w:val="en-US" w:eastAsia="zh-CN"/>
        </w:rPr>
        <w:t xml:space="preserve"> </w:t>
      </w:r>
      <w:r w:rsidR="0043726A">
        <w:rPr>
          <w:sz w:val="22"/>
          <w:szCs w:val="22"/>
          <w:lang w:val="en-US" w:eastAsia="zh-CN"/>
        </w:rPr>
        <w:t xml:space="preserve">the UE’s ability </w:t>
      </w:r>
      <w:r w:rsidR="00A64D7D">
        <w:rPr>
          <w:sz w:val="22"/>
          <w:szCs w:val="22"/>
          <w:lang w:val="en-US" w:eastAsia="zh-CN"/>
        </w:rPr>
        <w:t xml:space="preserve">to </w:t>
      </w:r>
      <w:r w:rsidR="00586957">
        <w:rPr>
          <w:sz w:val="22"/>
          <w:szCs w:val="22"/>
          <w:lang w:val="en-US" w:eastAsia="zh-CN"/>
        </w:rPr>
        <w:t>“</w:t>
      </w:r>
      <w:r w:rsidR="00586957" w:rsidRPr="00F83C15">
        <w:rPr>
          <w:sz w:val="22"/>
          <w:szCs w:val="22"/>
          <w:lang w:val="en-US" w:eastAsia="zh-CN"/>
        </w:rPr>
        <w:t>optionally measure the same DL PRS resource of a TRP with N different UE Rx TEGs and report the corresponding multiple RSTD measurements</w:t>
      </w:r>
      <w:r w:rsidR="00586957" w:rsidRPr="00A64D7D">
        <w:rPr>
          <w:sz w:val="22"/>
          <w:szCs w:val="22"/>
          <w:lang w:val="en-US" w:eastAsia="zh-CN"/>
        </w:rPr>
        <w:t>”</w:t>
      </w:r>
      <w:r w:rsidR="002C6235">
        <w:rPr>
          <w:sz w:val="22"/>
          <w:szCs w:val="22"/>
          <w:lang w:val="en-US" w:eastAsia="zh-CN"/>
        </w:rPr>
        <w:t xml:space="preserve"> [3].</w:t>
      </w:r>
      <w:r w:rsidR="00A64D7D">
        <w:rPr>
          <w:sz w:val="22"/>
          <w:szCs w:val="22"/>
          <w:lang w:val="en-US" w:eastAsia="zh-CN"/>
        </w:rPr>
        <w:t xml:space="preserve"> </w:t>
      </w:r>
      <w:r w:rsidR="0099285A">
        <w:rPr>
          <w:sz w:val="22"/>
          <w:szCs w:val="22"/>
          <w:lang w:val="en-US" w:eastAsia="zh-CN"/>
        </w:rPr>
        <w:t>The baseline capability</w:t>
      </w:r>
      <w:r w:rsidR="00974670">
        <w:rPr>
          <w:sz w:val="22"/>
          <w:szCs w:val="22"/>
          <w:lang w:val="en-US" w:eastAsia="zh-CN"/>
        </w:rPr>
        <w:t xml:space="preserve"> (FG 27-1-4)</w:t>
      </w:r>
      <w:r w:rsidR="0099285A">
        <w:rPr>
          <w:sz w:val="22"/>
          <w:szCs w:val="22"/>
          <w:lang w:val="en-US" w:eastAsia="zh-CN"/>
        </w:rPr>
        <w:t xml:space="preserve"> assumes measu</w:t>
      </w:r>
      <w:r w:rsidR="00A63709">
        <w:rPr>
          <w:sz w:val="22"/>
          <w:szCs w:val="22"/>
          <w:lang w:val="en-US" w:eastAsia="zh-CN"/>
        </w:rPr>
        <w:t xml:space="preserve">rements corresponding to K </w:t>
      </w:r>
      <w:r w:rsidR="00CD12FB">
        <w:rPr>
          <w:sz w:val="22"/>
          <w:szCs w:val="22"/>
          <w:lang w:val="en-US" w:eastAsia="zh-CN"/>
        </w:rPr>
        <w:t xml:space="preserve">different TEGs are performed sequentially, while </w:t>
      </w:r>
      <w:r w:rsidR="005A3ADC">
        <w:rPr>
          <w:sz w:val="22"/>
          <w:szCs w:val="22"/>
          <w:lang w:val="en-US" w:eastAsia="zh-CN"/>
        </w:rPr>
        <w:t>a</w:t>
      </w:r>
      <w:r w:rsidR="00CD12FB">
        <w:rPr>
          <w:sz w:val="22"/>
          <w:szCs w:val="22"/>
          <w:lang w:val="en-US" w:eastAsia="zh-CN"/>
        </w:rPr>
        <w:t xml:space="preserve"> second</w:t>
      </w:r>
      <w:r w:rsidR="005A3ADC">
        <w:rPr>
          <w:sz w:val="22"/>
          <w:szCs w:val="22"/>
          <w:lang w:val="en-US" w:eastAsia="zh-CN"/>
        </w:rPr>
        <w:t xml:space="preserve"> </w:t>
      </w:r>
      <w:r w:rsidR="009178E8">
        <w:rPr>
          <w:sz w:val="22"/>
          <w:szCs w:val="22"/>
          <w:lang w:val="en-US" w:eastAsia="zh-CN"/>
        </w:rPr>
        <w:t xml:space="preserve">advanced </w:t>
      </w:r>
      <w:r w:rsidR="00CD12FB">
        <w:rPr>
          <w:sz w:val="22"/>
          <w:szCs w:val="22"/>
          <w:lang w:val="en-US" w:eastAsia="zh-CN"/>
        </w:rPr>
        <w:t xml:space="preserve">capability </w:t>
      </w:r>
      <w:r w:rsidR="00E3066A">
        <w:rPr>
          <w:sz w:val="22"/>
          <w:szCs w:val="22"/>
          <w:lang w:val="en-US" w:eastAsia="zh-CN"/>
        </w:rPr>
        <w:t>(F</w:t>
      </w:r>
      <w:r w:rsidR="00C16795">
        <w:rPr>
          <w:sz w:val="22"/>
          <w:szCs w:val="22"/>
          <w:lang w:val="en-US" w:eastAsia="zh-CN"/>
        </w:rPr>
        <w:t xml:space="preserve">G 27-1-4a) </w:t>
      </w:r>
      <w:r w:rsidR="005A3ADC">
        <w:rPr>
          <w:sz w:val="22"/>
          <w:szCs w:val="22"/>
          <w:lang w:val="en-US" w:eastAsia="zh-CN"/>
        </w:rPr>
        <w:t xml:space="preserve">indicates the </w:t>
      </w:r>
      <w:r w:rsidR="00A3016C">
        <w:rPr>
          <w:sz w:val="22"/>
          <w:szCs w:val="22"/>
          <w:lang w:val="en-US" w:eastAsia="zh-CN"/>
        </w:rPr>
        <w:t>ability to perform multiple measurements “simultaneously.”</w:t>
      </w:r>
    </w:p>
    <w:p w14:paraId="0E2C6FAB" w14:textId="080B6894" w:rsidR="00771B2C" w:rsidRDefault="00771B2C" w:rsidP="00DD5C85">
      <w:pPr>
        <w:rPr>
          <w:sz w:val="22"/>
          <w:szCs w:val="22"/>
          <w:lang w:val="en-US" w:eastAsia="zh-CN"/>
        </w:rPr>
      </w:pPr>
      <w:r>
        <w:rPr>
          <w:sz w:val="22"/>
          <w:szCs w:val="22"/>
          <w:lang w:val="en-US" w:eastAsia="zh-CN"/>
        </w:rPr>
        <w:t>In RAN4#102 there was an agreement to extend the measurement period</w:t>
      </w:r>
      <w:r w:rsidR="00C16795">
        <w:rPr>
          <w:sz w:val="22"/>
          <w:szCs w:val="22"/>
          <w:lang w:val="en-US" w:eastAsia="zh-CN"/>
        </w:rPr>
        <w:t xml:space="preserve"> for a UE that supports only the baseline capability 27-1-4</w:t>
      </w:r>
      <w:r w:rsidR="001C084A">
        <w:rPr>
          <w:sz w:val="22"/>
          <w:szCs w:val="22"/>
          <w:lang w:val="en-US" w:eastAsia="zh-CN"/>
        </w:rPr>
        <w:t xml:space="preserve"> [1]</w:t>
      </w:r>
      <w:r w:rsidR="00CE68AB">
        <w:rPr>
          <w:sz w:val="22"/>
          <w:szCs w:val="22"/>
          <w:lang w:val="en-US" w:eastAsia="zh-CN"/>
        </w:rPr>
        <w:t>, as shown below</w:t>
      </w:r>
      <w:r w:rsidR="00C16795">
        <w:rPr>
          <w:sz w:val="22"/>
          <w:szCs w:val="22"/>
          <w:lang w:val="en-US" w:eastAsia="zh-CN"/>
        </w:rPr>
        <w:t>. In t</w:t>
      </w:r>
      <w:r w:rsidR="001C084A">
        <w:rPr>
          <w:sz w:val="22"/>
          <w:szCs w:val="22"/>
          <w:lang w:val="en-US" w:eastAsia="zh-CN"/>
        </w:rPr>
        <w:t>hat case</w:t>
      </w:r>
      <w:r w:rsidR="00D956E2">
        <w:rPr>
          <w:sz w:val="22"/>
          <w:szCs w:val="22"/>
          <w:lang w:val="en-US" w:eastAsia="zh-CN"/>
        </w:rPr>
        <w:t>,</w:t>
      </w:r>
      <w:r w:rsidR="001C084A">
        <w:rPr>
          <w:sz w:val="22"/>
          <w:szCs w:val="22"/>
          <w:lang w:val="en-US" w:eastAsia="zh-CN"/>
        </w:rPr>
        <w:t xml:space="preserve"> the measurement period is roughly scaled by the number of</w:t>
      </w:r>
      <w:r w:rsidR="00CE68AB">
        <w:rPr>
          <w:sz w:val="22"/>
          <w:szCs w:val="22"/>
          <w:lang w:val="en-US" w:eastAsia="zh-CN"/>
        </w:rPr>
        <w:t xml:space="preserve"> Rx TEGs requested by the LMF.</w:t>
      </w:r>
      <w:r w:rsidR="009A1203">
        <w:rPr>
          <w:sz w:val="22"/>
          <w:szCs w:val="22"/>
          <w:lang w:val="en-US" w:eastAsia="zh-CN"/>
        </w:rPr>
        <w:t xml:space="preserve"> For a UE that supports both </w:t>
      </w:r>
      <w:r w:rsidR="00543787">
        <w:rPr>
          <w:sz w:val="22"/>
          <w:szCs w:val="22"/>
          <w:lang w:val="en-US" w:eastAsia="zh-CN"/>
        </w:rPr>
        <w:t>capabilities</w:t>
      </w:r>
      <w:r w:rsidR="0034476F">
        <w:rPr>
          <w:sz w:val="22"/>
          <w:szCs w:val="22"/>
          <w:lang w:val="en-US" w:eastAsia="zh-CN"/>
        </w:rPr>
        <w:t>, no agreement was reached</w:t>
      </w:r>
      <w:r w:rsidR="00B14C22">
        <w:rPr>
          <w:sz w:val="22"/>
          <w:szCs w:val="22"/>
          <w:lang w:val="en-US" w:eastAsia="zh-CN"/>
        </w:rPr>
        <w:t>.</w:t>
      </w:r>
    </w:p>
    <w:p w14:paraId="48616358" w14:textId="5C4ADE71" w:rsidR="005C1F2E" w:rsidRDefault="00FC6AB4" w:rsidP="005607BD">
      <w:pPr>
        <w:rPr>
          <w:sz w:val="22"/>
          <w:szCs w:val="22"/>
        </w:rPr>
      </w:pPr>
      <w:r w:rsidRPr="00FC6AB4">
        <w:rPr>
          <w:noProof/>
          <w:sz w:val="22"/>
          <w:szCs w:val="22"/>
        </w:rPr>
        <mc:AlternateContent>
          <mc:Choice Requires="wps">
            <w:drawing>
              <wp:inline distT="0" distB="0" distL="0" distR="0" wp14:anchorId="3F448EA9" wp14:editId="70C33B2C">
                <wp:extent cx="6124575" cy="1404620"/>
                <wp:effectExtent l="0" t="0" r="28575" b="26670"/>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4575" cy="1404620"/>
                        </a:xfrm>
                        <a:prstGeom prst="rect">
                          <a:avLst/>
                        </a:prstGeom>
                        <a:solidFill>
                          <a:srgbClr val="FFFFFF"/>
                        </a:solidFill>
                        <a:ln w="9525">
                          <a:solidFill>
                            <a:srgbClr val="000000"/>
                          </a:solidFill>
                          <a:miter lim="800000"/>
                          <a:headEnd/>
                          <a:tailEnd/>
                        </a:ln>
                      </wps:spPr>
                      <wps:txbx>
                        <w:txbxContent>
                          <w:p w14:paraId="193587EA" w14:textId="35ABD0D5" w:rsidR="0098674F" w:rsidRPr="0098674F" w:rsidRDefault="0098674F" w:rsidP="00F83C15">
                            <w:pPr>
                              <w:rPr>
                                <w:rFonts w:eastAsia="SimSun"/>
                                <w:b/>
                                <w:u w:val="single"/>
                                <w:lang w:val="sv-SE" w:eastAsia="zh-CN"/>
                              </w:rPr>
                            </w:pPr>
                            <w:r w:rsidRPr="0098674F">
                              <w:rPr>
                                <w:rFonts w:eastAsia="SimSun"/>
                                <w:b/>
                                <w:u w:val="single"/>
                                <w:lang w:val="sv-SE" w:eastAsia="zh-CN"/>
                              </w:rPr>
                              <w:t>The impact of TEGs</w:t>
                            </w:r>
                            <w:r w:rsidRPr="0098674F">
                              <w:rPr>
                                <w:rFonts w:eastAsia="SimSun" w:hint="eastAsia"/>
                                <w:b/>
                                <w:u w:val="single"/>
                                <w:lang w:val="sv-SE" w:eastAsia="zh-CN"/>
                              </w:rPr>
                              <w:t xml:space="preserve"> (including Rx/Tx/RxTx TEG)</w:t>
                            </w:r>
                            <w:r w:rsidRPr="0098674F">
                              <w:rPr>
                                <w:rFonts w:eastAsia="SimSun"/>
                                <w:b/>
                                <w:u w:val="single"/>
                                <w:lang w:val="sv-SE" w:eastAsia="zh-CN"/>
                              </w:rPr>
                              <w:t xml:space="preserve"> on </w:t>
                            </w:r>
                            <w:r w:rsidRPr="0098674F">
                              <w:rPr>
                                <w:rFonts w:eastAsia="SimSun" w:hint="eastAsia"/>
                                <w:b/>
                                <w:u w:val="single"/>
                                <w:lang w:val="sv-SE" w:eastAsia="zh-CN"/>
                              </w:rPr>
                              <w:t>PRS measurement core</w:t>
                            </w:r>
                            <w:r w:rsidRPr="0098674F">
                              <w:rPr>
                                <w:rFonts w:eastAsia="SimSun"/>
                                <w:b/>
                                <w:u w:val="single"/>
                                <w:lang w:val="sv-SE" w:eastAsia="zh-CN"/>
                              </w:rPr>
                              <w:t xml:space="preserve"> requirements.</w:t>
                            </w:r>
                          </w:p>
                          <w:p w14:paraId="4A275EAE" w14:textId="77777777" w:rsidR="0027444F" w:rsidRDefault="0027444F" w:rsidP="0027444F">
                            <w:pPr>
                              <w:rPr>
                                <w:rFonts w:eastAsiaTheme="minorEastAsia"/>
                                <w:i/>
                                <w:lang w:val="en-US" w:eastAsia="zh-CN"/>
                              </w:rPr>
                            </w:pPr>
                            <w:r w:rsidRPr="008439B0">
                              <w:rPr>
                                <w:rFonts w:eastAsiaTheme="minorEastAsia" w:hint="eastAsia"/>
                                <w:i/>
                                <w:lang w:val="en-US" w:eastAsia="zh-CN"/>
                              </w:rPr>
                              <w:t xml:space="preserve">Agreements: </w:t>
                            </w:r>
                          </w:p>
                          <w:p w14:paraId="63680B68" w14:textId="77777777" w:rsidR="0027444F" w:rsidRPr="00EF57D0" w:rsidRDefault="0027444F" w:rsidP="0027444F">
                            <w:pPr>
                              <w:pStyle w:val="ListParagraph"/>
                              <w:numPr>
                                <w:ilvl w:val="0"/>
                                <w:numId w:val="23"/>
                              </w:numPr>
                              <w:spacing w:after="120"/>
                              <w:contextualSpacing w:val="0"/>
                              <w:rPr>
                                <w:sz w:val="20"/>
                                <w:szCs w:val="20"/>
                              </w:rPr>
                            </w:pPr>
                            <w:r w:rsidRPr="00EF57D0">
                              <w:rPr>
                                <w:sz w:val="20"/>
                                <w:szCs w:val="20"/>
                              </w:rPr>
                              <w:t xml:space="preserve">Subject to UE capability, if the LMF requests the UE to optionally measure the same DL PRS resource of a TRP with N different UE Rx TEGs and report the corresponding multiple RSTD measurements, the measurement period shall be extended. </w:t>
                            </w:r>
                          </w:p>
                          <w:p w14:paraId="298A7896" w14:textId="77777777" w:rsidR="0027444F" w:rsidRPr="00EF57D0" w:rsidRDefault="0027444F" w:rsidP="0027444F">
                            <w:pPr>
                              <w:pStyle w:val="ListParagraph"/>
                              <w:numPr>
                                <w:ilvl w:val="0"/>
                                <w:numId w:val="23"/>
                              </w:numPr>
                              <w:spacing w:after="120"/>
                              <w:contextualSpacing w:val="0"/>
                              <w:rPr>
                                <w:sz w:val="20"/>
                                <w:szCs w:val="20"/>
                              </w:rPr>
                            </w:pPr>
                            <w:r w:rsidRPr="00EF57D0">
                              <w:rPr>
                                <w:sz w:val="20"/>
                                <w:szCs w:val="20"/>
                              </w:rPr>
                              <w:t>For UE that only supports RAN1 Rel-17 feature 27-1-4 and does not support 27-1-4a</w:t>
                            </w:r>
                          </w:p>
                          <w:p w14:paraId="4040EA3C" w14:textId="77777777" w:rsidR="0027444F" w:rsidRPr="00EF57D0" w:rsidRDefault="0027444F" w:rsidP="0027444F">
                            <w:pPr>
                              <w:pStyle w:val="ListParagraph"/>
                              <w:numPr>
                                <w:ilvl w:val="1"/>
                                <w:numId w:val="23"/>
                              </w:numPr>
                              <w:spacing w:after="120"/>
                              <w:contextualSpacing w:val="0"/>
                              <w:rPr>
                                <w:sz w:val="20"/>
                                <w:szCs w:val="20"/>
                              </w:rPr>
                            </w:pPr>
                            <w:r w:rsidRPr="00EF57D0">
                              <w:rPr>
                                <w:sz w:val="20"/>
                                <w:szCs w:val="20"/>
                              </w:rPr>
                              <w:t>The existing measurement period is scaled by N if UE is requested to measure same PRS resource with N different UE Rx TEGs.</w:t>
                            </w:r>
                          </w:p>
                          <w:p w14:paraId="1566CE2D" w14:textId="77777777" w:rsidR="0027444F" w:rsidRPr="00EF57D0" w:rsidRDefault="0027444F" w:rsidP="0027444F">
                            <w:pPr>
                              <w:pStyle w:val="ListParagraph"/>
                              <w:numPr>
                                <w:ilvl w:val="0"/>
                                <w:numId w:val="23"/>
                              </w:numPr>
                              <w:spacing w:after="120"/>
                              <w:contextualSpacing w:val="0"/>
                              <w:rPr>
                                <w:sz w:val="20"/>
                                <w:szCs w:val="20"/>
                              </w:rPr>
                            </w:pPr>
                            <w:r w:rsidRPr="00EF57D0">
                              <w:rPr>
                                <w:sz w:val="20"/>
                                <w:szCs w:val="20"/>
                              </w:rPr>
                              <w:t xml:space="preserve">For UE that supports both RAN1 Rel-17 feature 27-1-4 and 27-1-4a </w:t>
                            </w:r>
                          </w:p>
                          <w:p w14:paraId="29FFFAF2" w14:textId="26242617" w:rsidR="00FC6AB4" w:rsidRPr="00EF57D0" w:rsidRDefault="0027444F" w:rsidP="00EF57D0">
                            <w:pPr>
                              <w:pStyle w:val="ListParagraph"/>
                              <w:numPr>
                                <w:ilvl w:val="1"/>
                                <w:numId w:val="23"/>
                              </w:numPr>
                              <w:spacing w:after="120"/>
                              <w:contextualSpacing w:val="0"/>
                              <w:rPr>
                                <w:sz w:val="20"/>
                                <w:szCs w:val="20"/>
                              </w:rPr>
                            </w:pPr>
                            <w:r w:rsidRPr="00EF57D0">
                              <w:rPr>
                                <w:sz w:val="20"/>
                                <w:szCs w:val="20"/>
                              </w:rPr>
                              <w:t xml:space="preserve">Option 1: The existing measurement period is scaled by </w:t>
                            </w:r>
                            <m:oMath>
                              <m:d>
                                <m:dPr>
                                  <m:begChr m:val="⌈"/>
                                  <m:endChr m:val="⌉"/>
                                  <m:ctrlPr>
                                    <w:rPr>
                                      <w:rFonts w:ascii="Cambria Math" w:hAnsi="Cambria Math"/>
                                      <w:sz w:val="20"/>
                                      <w:szCs w:val="20"/>
                                    </w:rPr>
                                  </m:ctrlPr>
                                </m:dPr>
                                <m:e>
                                  <m:r>
                                    <m:rPr>
                                      <m:sty m:val="p"/>
                                    </m:rPr>
                                    <w:rPr>
                                      <w:rFonts w:ascii="Cambria Math" w:hAnsi="Cambria Math"/>
                                      <w:sz w:val="20"/>
                                      <w:szCs w:val="20"/>
                                    </w:rPr>
                                    <m:t>N/k</m:t>
                                  </m:r>
                                </m:e>
                              </m:d>
                            </m:oMath>
                            <w:r w:rsidRPr="00EF57D0">
                              <w:rPr>
                                <w:sz w:val="20"/>
                                <w:szCs w:val="20"/>
                              </w:rPr>
                              <w:t xml:space="preserve"> if UE is requested to measure same PRS resource with N different UE Rx TEGs, where k is the value UE reports for 27-1-4a.</w:t>
                            </w:r>
                          </w:p>
                        </w:txbxContent>
                      </wps:txbx>
                      <wps:bodyPr rot="0" vert="horz" wrap="square" lIns="91440" tIns="45720" rIns="91440" bIns="45720" anchor="t" anchorCtr="0">
                        <a:spAutoFit/>
                      </wps:bodyPr>
                    </wps:wsp>
                  </a:graphicData>
                </a:graphic>
              </wp:inline>
            </w:drawing>
          </mc:Choice>
          <mc:Fallback>
            <w:pict>
              <v:shape w14:anchorId="3F448EA9" id="_x0000_s1029" type="#_x0000_t202" style="width:482.2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">
                <v:textbox style="mso-fit-shape-to-text:t">
                  <w:txbxContent>
                    <w:p w14:paraId="193587EA" w14:textId="35ABD0D5" w:rsidR="0098674F" w:rsidRPr="0098674F" w:rsidRDefault="0098674F" w:rsidP="00F83C15">
                      <w:pPr>
                        <w:rPr>
                          <w:rFonts w:eastAsia="SimSun"/>
                          <w:b/>
                          <w:u w:val="single"/>
                          <w:lang w:val="sv-SE" w:eastAsia="zh-CN"/>
                        </w:rPr>
                      </w:pPr>
                      <w:r w:rsidRPr="0098674F">
                        <w:rPr>
                          <w:rFonts w:eastAsia="SimSun"/>
                          <w:b/>
                          <w:u w:val="single"/>
                          <w:lang w:val="sv-SE" w:eastAsia="zh-CN"/>
                        </w:rPr>
                        <w:t>The impact of TEGs</w:t>
                      </w:r>
                      <w:r w:rsidRPr="0098674F">
                        <w:rPr>
                          <w:rFonts w:eastAsia="SimSun" w:hint="eastAsia"/>
                          <w:b/>
                          <w:u w:val="single"/>
                          <w:lang w:val="sv-SE" w:eastAsia="zh-CN"/>
                        </w:rPr>
                        <w:t xml:space="preserve"> (including Rx/Tx/RxTx TEG)</w:t>
                      </w:r>
                      <w:r w:rsidRPr="0098674F">
                        <w:rPr>
                          <w:rFonts w:eastAsia="SimSun"/>
                          <w:b/>
                          <w:u w:val="single"/>
                          <w:lang w:val="sv-SE" w:eastAsia="zh-CN"/>
                        </w:rPr>
                        <w:t xml:space="preserve"> on </w:t>
                      </w:r>
                      <w:r w:rsidRPr="0098674F">
                        <w:rPr>
                          <w:rFonts w:eastAsia="SimSun" w:hint="eastAsia"/>
                          <w:b/>
                          <w:u w:val="single"/>
                          <w:lang w:val="sv-SE" w:eastAsia="zh-CN"/>
                        </w:rPr>
                        <w:t>PRS measurement core</w:t>
                      </w:r>
                      <w:r w:rsidRPr="0098674F">
                        <w:rPr>
                          <w:rFonts w:eastAsia="SimSun"/>
                          <w:b/>
                          <w:u w:val="single"/>
                          <w:lang w:val="sv-SE" w:eastAsia="zh-CN"/>
                        </w:rPr>
                        <w:t xml:space="preserve"> requirements.</w:t>
                      </w:r>
                    </w:p>
                    <w:p w14:paraId="4A275EAE" w14:textId="77777777" w:rsidR="0027444F" w:rsidRDefault="0027444F" w:rsidP="0027444F">
                      <w:pPr>
                        <w:rPr>
                          <w:rFonts w:eastAsiaTheme="minorEastAsia"/>
                          <w:i/>
                          <w:lang w:val="en-US" w:eastAsia="zh-CN"/>
                        </w:rPr>
                      </w:pPr>
                      <w:r w:rsidRPr="008439B0">
                        <w:rPr>
                          <w:rFonts w:eastAsiaTheme="minorEastAsia" w:hint="eastAsia"/>
                          <w:i/>
                          <w:lang w:val="en-US" w:eastAsia="zh-CN"/>
                        </w:rPr>
                        <w:t xml:space="preserve">Agreements: </w:t>
                      </w:r>
                    </w:p>
                    <w:p w14:paraId="63680B68" w14:textId="77777777" w:rsidR="0027444F" w:rsidRPr="00EF57D0" w:rsidRDefault="0027444F" w:rsidP="0027444F">
                      <w:pPr>
                        <w:pStyle w:val="ListParagraph"/>
                        <w:numPr>
                          <w:ilvl w:val="0"/>
                          <w:numId w:val="23"/>
                        </w:numPr>
                        <w:spacing w:after="120"/>
                        <w:contextualSpacing w:val="0"/>
                        <w:rPr>
                          <w:sz w:val="20"/>
                          <w:szCs w:val="20"/>
                        </w:rPr>
                      </w:pPr>
                      <w:r w:rsidRPr="00EF57D0">
                        <w:rPr>
                          <w:sz w:val="20"/>
                          <w:szCs w:val="20"/>
                        </w:rPr>
                        <w:t xml:space="preserve">Subject to UE capability, if the LMF requests the UE to optionally measure the same DL PRS resource of a TRP with N different UE Rx TEGs and report the corresponding multiple RSTD measurements, the measurement period shall be extended. </w:t>
                      </w:r>
                    </w:p>
                    <w:p w14:paraId="298A7896" w14:textId="77777777" w:rsidR="0027444F" w:rsidRPr="00EF57D0" w:rsidRDefault="0027444F" w:rsidP="0027444F">
                      <w:pPr>
                        <w:pStyle w:val="ListParagraph"/>
                        <w:numPr>
                          <w:ilvl w:val="0"/>
                          <w:numId w:val="23"/>
                        </w:numPr>
                        <w:spacing w:after="120"/>
                        <w:contextualSpacing w:val="0"/>
                        <w:rPr>
                          <w:sz w:val="20"/>
                          <w:szCs w:val="20"/>
                        </w:rPr>
                      </w:pPr>
                      <w:r w:rsidRPr="00EF57D0">
                        <w:rPr>
                          <w:sz w:val="20"/>
                          <w:szCs w:val="20"/>
                        </w:rPr>
                        <w:t>For UE that only supports RAN1 Rel-17 feature 27-1-4 and does not support 27-1-4a</w:t>
                      </w:r>
                    </w:p>
                    <w:p w14:paraId="4040EA3C" w14:textId="77777777" w:rsidR="0027444F" w:rsidRPr="00EF57D0" w:rsidRDefault="0027444F" w:rsidP="0027444F">
                      <w:pPr>
                        <w:pStyle w:val="ListParagraph"/>
                        <w:numPr>
                          <w:ilvl w:val="1"/>
                          <w:numId w:val="23"/>
                        </w:numPr>
                        <w:spacing w:after="120"/>
                        <w:contextualSpacing w:val="0"/>
                        <w:rPr>
                          <w:sz w:val="20"/>
                          <w:szCs w:val="20"/>
                        </w:rPr>
                      </w:pPr>
                      <w:r w:rsidRPr="00EF57D0">
                        <w:rPr>
                          <w:sz w:val="20"/>
                          <w:szCs w:val="20"/>
                        </w:rPr>
                        <w:t>The existing measurement period is scaled by N if UE is requested to measure same PRS resource with N different UE Rx TEGs.</w:t>
                      </w:r>
                    </w:p>
                    <w:p w14:paraId="1566CE2D" w14:textId="77777777" w:rsidR="0027444F" w:rsidRPr="00EF57D0" w:rsidRDefault="0027444F" w:rsidP="0027444F">
                      <w:pPr>
                        <w:pStyle w:val="ListParagraph"/>
                        <w:numPr>
                          <w:ilvl w:val="0"/>
                          <w:numId w:val="23"/>
                        </w:numPr>
                        <w:spacing w:after="120"/>
                        <w:contextualSpacing w:val="0"/>
                        <w:rPr>
                          <w:sz w:val="20"/>
                          <w:szCs w:val="20"/>
                        </w:rPr>
                      </w:pPr>
                      <w:r w:rsidRPr="00EF57D0">
                        <w:rPr>
                          <w:sz w:val="20"/>
                          <w:szCs w:val="20"/>
                        </w:rPr>
                        <w:t xml:space="preserve">For UE that supports both RAN1 Rel-17 feature 27-1-4 and 27-1-4a </w:t>
                      </w:r>
                    </w:p>
                    <w:p w14:paraId="29FFFAF2" w14:textId="26242617" w:rsidR="00FC6AB4" w:rsidRPr="00EF57D0" w:rsidRDefault="0027444F" w:rsidP="00EF57D0">
                      <w:pPr>
                        <w:pStyle w:val="ListParagraph"/>
                        <w:numPr>
                          <w:ilvl w:val="1"/>
                          <w:numId w:val="23"/>
                        </w:numPr>
                        <w:spacing w:after="120"/>
                        <w:contextualSpacing w:val="0"/>
                        <w:rPr>
                          <w:sz w:val="20"/>
                          <w:szCs w:val="20"/>
                        </w:rPr>
                      </w:pPr>
                      <w:r w:rsidRPr="00EF57D0">
                        <w:rPr>
                          <w:sz w:val="20"/>
                          <w:szCs w:val="20"/>
                        </w:rPr>
                        <w:t xml:space="preserve">Option 1: The existing measurement period is scaled by </w:t>
                      </w:r>
                      <m:oMath>
                        <m:d>
                          <m:dPr>
                            <m:begChr m:val="⌈"/>
                            <m:endChr m:val="⌉"/>
                            <m:ctrlPr>
                              <w:rPr>
                                <w:rFonts w:ascii="Cambria Math" w:hAnsi="Cambria Math"/>
                                <w:sz w:val="20"/>
                                <w:szCs w:val="20"/>
                              </w:rPr>
                            </m:ctrlPr>
                          </m:dPr>
                          <m:e>
                            <m:r>
                              <m:rPr>
                                <m:sty m:val="p"/>
                              </m:rPr>
                              <w:rPr>
                                <w:rFonts w:ascii="Cambria Math" w:hAnsi="Cambria Math"/>
                                <w:sz w:val="20"/>
                                <w:szCs w:val="20"/>
                              </w:rPr>
                              <m:t>N/k</m:t>
                            </m:r>
                          </m:e>
                        </m:d>
                      </m:oMath>
                      <w:r w:rsidRPr="00EF57D0">
                        <w:rPr>
                          <w:sz w:val="20"/>
                          <w:szCs w:val="20"/>
                        </w:rPr>
                        <w:t xml:space="preserve"> if UE is requested to measure same PRS resource with N different UE Rx TEGs, where k is the value UE reports for 27-1-4a.</w:t>
                      </w:r>
                    </w:p>
                  </w:txbxContent>
                </v:textbox>
                <w10:anchorlock/>
              </v:shape>
            </w:pict>
          </mc:Fallback>
        </mc:AlternateContent>
      </w:r>
    </w:p>
    <w:p w14:paraId="7B5FC49C" w14:textId="49766D61" w:rsidR="00B14C22" w:rsidRDefault="00B14C22" w:rsidP="001C084A">
      <w:pPr>
        <w:rPr>
          <w:sz w:val="22"/>
          <w:szCs w:val="22"/>
          <w:lang w:val="en-US" w:eastAsia="zh-CN"/>
        </w:rPr>
      </w:pPr>
      <w:r>
        <w:rPr>
          <w:sz w:val="22"/>
          <w:szCs w:val="22"/>
          <w:lang w:val="en-US" w:eastAsia="zh-CN"/>
        </w:rPr>
        <w:t xml:space="preserve">Our understanding is that even </w:t>
      </w:r>
      <w:r w:rsidR="00A92C89">
        <w:rPr>
          <w:sz w:val="22"/>
          <w:szCs w:val="22"/>
          <w:lang w:val="en-US" w:eastAsia="zh-CN"/>
        </w:rPr>
        <w:t>when</w:t>
      </w:r>
      <w:r>
        <w:rPr>
          <w:sz w:val="22"/>
          <w:szCs w:val="22"/>
          <w:lang w:val="en-US" w:eastAsia="zh-CN"/>
        </w:rPr>
        <w:t xml:space="preserve"> the UE indicates the ability to perform </w:t>
      </w:r>
      <w:r w:rsidR="00B761B0">
        <w:rPr>
          <w:sz w:val="22"/>
          <w:szCs w:val="22"/>
          <w:lang w:val="en-US" w:eastAsia="zh-CN"/>
        </w:rPr>
        <w:t>measurements with multiple Rx TEGs simultaneously, it does not mean that its PRS processing capabilit</w:t>
      </w:r>
      <w:r w:rsidR="00F3658C">
        <w:rPr>
          <w:sz w:val="22"/>
          <w:szCs w:val="22"/>
          <w:lang w:val="en-US" w:eastAsia="zh-CN"/>
        </w:rPr>
        <w:t>ies</w:t>
      </w:r>
      <w:r w:rsidR="000E0D02">
        <w:rPr>
          <w:sz w:val="22"/>
          <w:szCs w:val="22"/>
          <w:lang w:val="en-US" w:eastAsia="zh-CN"/>
        </w:rPr>
        <w:t xml:space="preserve"> </w:t>
      </w:r>
      <m:oMath>
        <m:r>
          <w:rPr>
            <w:rFonts w:ascii="Cambria Math" w:hAnsi="Cambria Math"/>
            <w:sz w:val="22"/>
            <w:szCs w:val="22"/>
            <w:lang w:val="en-US" w:eastAsia="zh-CN"/>
          </w:rPr>
          <m:t>N</m:t>
        </m:r>
      </m:oMath>
      <w:r w:rsidR="00F3658C">
        <w:rPr>
          <w:sz w:val="22"/>
          <w:szCs w:val="22"/>
          <w:lang w:val="en-US" w:eastAsia="zh-CN"/>
        </w:rPr>
        <w:t xml:space="preserve"> and</w:t>
      </w:r>
      <w:r w:rsidR="000E0D02">
        <w:rPr>
          <w:sz w:val="22"/>
          <w:szCs w:val="22"/>
          <w:lang w:val="en-US" w:eastAsia="zh-CN"/>
        </w:rPr>
        <w:t xml:space="preserve"> </w:t>
      </w:r>
      <m:oMath>
        <m:r>
          <w:rPr>
            <w:rFonts w:ascii="Cambria Math" w:hAnsi="Cambria Math"/>
            <w:sz w:val="22"/>
            <w:szCs w:val="22"/>
            <w:lang w:val="en-US" w:eastAsia="zh-CN"/>
          </w:rPr>
          <m:t>N'</m:t>
        </m:r>
      </m:oMath>
      <w:r w:rsidR="00F3658C">
        <w:rPr>
          <w:sz w:val="22"/>
          <w:szCs w:val="22"/>
          <w:lang w:val="en-US" w:eastAsia="zh-CN"/>
        </w:rPr>
        <w:t xml:space="preserve"> are scaled up by the numbe</w:t>
      </w:r>
      <w:r w:rsidR="00F30B58">
        <w:rPr>
          <w:sz w:val="22"/>
          <w:szCs w:val="22"/>
          <w:lang w:val="en-US" w:eastAsia="zh-CN"/>
        </w:rPr>
        <w:t>r</w:t>
      </w:r>
      <w:r w:rsidR="00F3658C">
        <w:rPr>
          <w:sz w:val="22"/>
          <w:szCs w:val="22"/>
          <w:lang w:val="en-US" w:eastAsia="zh-CN"/>
        </w:rPr>
        <w:t xml:space="preserve"> of Rx TEGs. The UE is still limited by </w:t>
      </w:r>
      <w:r w:rsidR="00F30B58">
        <w:rPr>
          <w:sz w:val="22"/>
          <w:szCs w:val="22"/>
          <w:lang w:val="en-US" w:eastAsia="zh-CN"/>
        </w:rPr>
        <w:t xml:space="preserve">the </w:t>
      </w:r>
      <w:r w:rsidR="00F3658C">
        <w:rPr>
          <w:sz w:val="22"/>
          <w:szCs w:val="22"/>
          <w:lang w:val="en-US" w:eastAsia="zh-CN"/>
        </w:rPr>
        <w:t xml:space="preserve">duration of PRS that it can buffer and the maximum number of PRS resources that it can process per slot. </w:t>
      </w:r>
      <w:r w:rsidR="00895D4B">
        <w:rPr>
          <w:sz w:val="22"/>
          <w:szCs w:val="22"/>
          <w:lang w:val="en-US" w:eastAsia="zh-CN"/>
        </w:rPr>
        <w:t xml:space="preserve">If a UE </w:t>
      </w:r>
      <w:r w:rsidR="004E3086">
        <w:rPr>
          <w:sz w:val="22"/>
          <w:szCs w:val="22"/>
          <w:lang w:val="en-US" w:eastAsia="zh-CN"/>
        </w:rPr>
        <w:t xml:space="preserve">is requested to measure PRS resources </w:t>
      </w:r>
      <w:r w:rsidR="003A22C5">
        <w:rPr>
          <w:sz w:val="22"/>
          <w:szCs w:val="22"/>
          <w:lang w:val="en-US" w:eastAsia="zh-CN"/>
        </w:rPr>
        <w:t xml:space="preserve">that amount to </w:t>
      </w:r>
      <w:r w:rsidR="00DE2123">
        <w:rPr>
          <w:sz w:val="22"/>
          <w:szCs w:val="22"/>
          <w:lang w:val="en-US" w:eastAsia="zh-CN"/>
        </w:rPr>
        <w:t xml:space="preserve">a PRS duration of </w:t>
      </w:r>
      <m:oMath>
        <m:sSub>
          <m:sSubPr>
            <m:ctrlPr>
              <w:rPr>
                <w:rFonts w:ascii="Cambria Math" w:hAnsi="Cambria Math"/>
                <w:i/>
                <w:iCs/>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available_PRS</m:t>
            </m:r>
            <m:r>
              <m:rPr>
                <m:sty m:val="p"/>
              </m:rPr>
              <w:rPr>
                <w:rFonts w:ascii="Cambria Math" w:hAnsi="Cambria Math"/>
                <w:sz w:val="22"/>
                <w:szCs w:val="22"/>
                <w:lang w:eastAsia="zh-CN"/>
              </w:rPr>
              <m:t>,i</m:t>
            </m:r>
          </m:sub>
        </m:sSub>
      </m:oMath>
      <w:r w:rsidR="007918FF">
        <w:rPr>
          <w:iCs/>
          <w:lang w:eastAsia="zh-CN"/>
        </w:rPr>
        <w:t xml:space="preserve"> </w:t>
      </w:r>
      <w:r w:rsidR="007918FF">
        <w:rPr>
          <w:sz w:val="22"/>
          <w:szCs w:val="22"/>
          <w:lang w:val="en-US" w:eastAsia="zh-CN"/>
        </w:rPr>
        <w:t xml:space="preserve">with </w:t>
      </w:r>
      <m:oMath>
        <m:r>
          <w:rPr>
            <w:rFonts w:ascii="Cambria Math" w:hAnsi="Cambria Math"/>
            <w:sz w:val="22"/>
            <w:szCs w:val="22"/>
            <w:lang w:val="en-US" w:eastAsia="zh-CN"/>
          </w:rPr>
          <m:t>M</m:t>
        </m:r>
      </m:oMath>
      <w:r w:rsidR="005B3CEF">
        <w:rPr>
          <w:sz w:val="22"/>
          <w:szCs w:val="22"/>
          <w:lang w:val="en-US" w:eastAsia="zh-CN"/>
        </w:rPr>
        <w:t xml:space="preserve"> Rx TEGs</w:t>
      </w:r>
      <w:r w:rsidR="00A92C89">
        <w:rPr>
          <w:sz w:val="22"/>
          <w:szCs w:val="22"/>
          <w:lang w:val="en-US" w:eastAsia="zh-CN"/>
        </w:rPr>
        <w:t xml:space="preserve">, then it must buffer an equivalent </w:t>
      </w:r>
      <w:r w:rsidR="001853CF">
        <w:rPr>
          <w:sz w:val="22"/>
          <w:szCs w:val="22"/>
          <w:lang w:val="en-US" w:eastAsia="zh-CN"/>
        </w:rPr>
        <w:t xml:space="preserve">PRS </w:t>
      </w:r>
      <w:r w:rsidR="00A92C89">
        <w:rPr>
          <w:sz w:val="22"/>
          <w:szCs w:val="22"/>
          <w:lang w:val="en-US" w:eastAsia="zh-CN"/>
        </w:rPr>
        <w:t xml:space="preserve">duration of </w:t>
      </w:r>
      <m:oMath>
        <m:r>
          <w:rPr>
            <w:rFonts w:ascii="Cambria Math" w:hAnsi="Cambria Math"/>
            <w:sz w:val="22"/>
            <w:szCs w:val="22"/>
            <w:lang w:val="en-US" w:eastAsia="zh-CN"/>
          </w:rPr>
          <m:t>M∙</m:t>
        </m:r>
        <m:sSub>
          <m:sSubPr>
            <m:ctrlPr>
              <w:rPr>
                <w:rFonts w:ascii="Cambria Math" w:hAnsi="Cambria Math"/>
                <w:i/>
                <w:iCs/>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available_PRS</m:t>
            </m:r>
            <m:r>
              <m:rPr>
                <m:sty m:val="p"/>
              </m:rPr>
              <w:rPr>
                <w:rFonts w:ascii="Cambria Math" w:hAnsi="Cambria Math"/>
                <w:sz w:val="22"/>
                <w:szCs w:val="22"/>
                <w:lang w:eastAsia="zh-CN"/>
              </w:rPr>
              <m:t>,i</m:t>
            </m:r>
          </m:sub>
        </m:sSub>
      </m:oMath>
      <w:r w:rsidR="001853CF">
        <w:rPr>
          <w:iCs/>
          <w:sz w:val="22"/>
          <w:szCs w:val="22"/>
          <w:lang w:eastAsia="zh-CN"/>
        </w:rPr>
        <w:t xml:space="preserve">, which must be compared against its buffering capability </w:t>
      </w:r>
      <m:oMath>
        <m:r>
          <w:rPr>
            <w:rFonts w:ascii="Cambria Math" w:hAnsi="Cambria Math"/>
            <w:sz w:val="22"/>
            <w:szCs w:val="22"/>
            <w:lang w:val="en-US" w:eastAsia="zh-CN"/>
          </w:rPr>
          <m:t>N</m:t>
        </m:r>
      </m:oMath>
      <w:r w:rsidR="001853CF">
        <w:rPr>
          <w:iCs/>
          <w:sz w:val="22"/>
          <w:szCs w:val="22"/>
          <w:lang w:eastAsia="zh-CN"/>
        </w:rPr>
        <w:t>.</w:t>
      </w:r>
      <w:r w:rsidR="00CB0E43">
        <w:rPr>
          <w:iCs/>
          <w:sz w:val="22"/>
          <w:szCs w:val="22"/>
          <w:lang w:eastAsia="zh-CN"/>
        </w:rPr>
        <w:t xml:space="preserve"> Similarly, if the UE has to process </w:t>
      </w:r>
      <m:oMath>
        <m:r>
          <w:rPr>
            <w:rFonts w:ascii="Cambria Math" w:hAnsi="Cambria Math"/>
            <w:sz w:val="22"/>
            <w:szCs w:val="22"/>
            <w:lang w:val="en-US" w:eastAsia="zh-CN"/>
          </w:rPr>
          <m:t>M</m:t>
        </m:r>
      </m:oMath>
      <w:r w:rsidR="00033C71">
        <w:rPr>
          <w:sz w:val="22"/>
          <w:szCs w:val="22"/>
          <w:lang w:val="en-US" w:eastAsia="zh-CN"/>
        </w:rPr>
        <w:t xml:space="preserve"> different </w:t>
      </w:r>
      <w:r w:rsidR="00455377">
        <w:rPr>
          <w:sz w:val="22"/>
          <w:szCs w:val="22"/>
          <w:lang w:val="en-US" w:eastAsia="zh-CN"/>
        </w:rPr>
        <w:t>sets of samples</w:t>
      </w:r>
      <w:r w:rsidR="00033C71">
        <w:rPr>
          <w:sz w:val="22"/>
          <w:szCs w:val="22"/>
          <w:lang w:val="en-US" w:eastAsia="zh-CN"/>
        </w:rPr>
        <w:t xml:space="preserve"> of the same PRS resource</w:t>
      </w:r>
      <w:r w:rsidR="00455377">
        <w:rPr>
          <w:sz w:val="22"/>
          <w:szCs w:val="22"/>
          <w:lang w:val="en-US" w:eastAsia="zh-CN"/>
        </w:rPr>
        <w:t xml:space="preserve">, all in the same slot, then </w:t>
      </w:r>
      <w:r w:rsidR="00453EAB">
        <w:rPr>
          <w:sz w:val="22"/>
          <w:szCs w:val="22"/>
          <w:lang w:val="en-US" w:eastAsia="zh-CN"/>
        </w:rPr>
        <w:t xml:space="preserve">effectively it </w:t>
      </w:r>
      <w:r w:rsidR="00A108D8">
        <w:rPr>
          <w:sz w:val="22"/>
          <w:szCs w:val="22"/>
          <w:lang w:val="en-US" w:eastAsia="zh-CN"/>
        </w:rPr>
        <w:t xml:space="preserve">would need to process </w:t>
      </w:r>
      <m:oMath>
        <m:r>
          <w:rPr>
            <w:rFonts w:ascii="Cambria Math" w:hAnsi="Cambria Math"/>
            <w:sz w:val="22"/>
            <w:szCs w:val="22"/>
            <w:lang w:val="en-US" w:eastAsia="zh-CN"/>
          </w:rPr>
          <m:t>M∙</m:t>
        </m:r>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oMath>
      <w:r w:rsidR="00696020">
        <w:t xml:space="preserve"> </w:t>
      </w:r>
      <w:r w:rsidR="00696020">
        <w:rPr>
          <w:sz w:val="22"/>
          <w:szCs w:val="22"/>
          <w:lang w:val="en-US" w:eastAsia="zh-CN"/>
        </w:rPr>
        <w:t>PRS resources per slot</w:t>
      </w:r>
      <w:r w:rsidR="00BA0968">
        <w:rPr>
          <w:sz w:val="22"/>
          <w:szCs w:val="22"/>
          <w:lang w:val="en-US" w:eastAsia="zh-CN"/>
        </w:rPr>
        <w:t xml:space="preserve">, which needs to be compared </w:t>
      </w:r>
      <w:r w:rsidR="0083001A">
        <w:rPr>
          <w:sz w:val="22"/>
          <w:szCs w:val="22"/>
          <w:lang w:val="en-US" w:eastAsia="zh-CN"/>
        </w:rPr>
        <w:t>versus</w:t>
      </w:r>
      <w:r w:rsidR="00BA0968">
        <w:rPr>
          <w:sz w:val="22"/>
          <w:szCs w:val="22"/>
          <w:lang w:val="en-US" w:eastAsia="zh-CN"/>
        </w:rPr>
        <w:t xml:space="preserve"> its capability </w:t>
      </w:r>
      <m:oMath>
        <m:r>
          <w:rPr>
            <w:rFonts w:ascii="Cambria Math" w:hAnsi="Cambria Math"/>
            <w:sz w:val="22"/>
            <w:szCs w:val="22"/>
            <w:lang w:val="en-US" w:eastAsia="zh-CN"/>
          </w:rPr>
          <m:t>N'</m:t>
        </m:r>
      </m:oMath>
      <w:r w:rsidR="0083001A">
        <w:rPr>
          <w:sz w:val="22"/>
          <w:szCs w:val="22"/>
          <w:lang w:val="en-US" w:eastAsia="zh-CN"/>
        </w:rPr>
        <w:t>.</w:t>
      </w:r>
    </w:p>
    <w:p w14:paraId="5F4EED2A" w14:textId="17023CE1" w:rsidR="003F1A04" w:rsidRPr="00425A4C" w:rsidRDefault="00425A4C" w:rsidP="001C084A">
      <w:pPr>
        <w:rPr>
          <w:b/>
          <w:sz w:val="22"/>
          <w:szCs w:val="22"/>
          <w:lang w:val="en-US" w:eastAsia="zh-CN"/>
        </w:rPr>
      </w:pPr>
      <w:r w:rsidRPr="00425A4C">
        <w:rPr>
          <w:b/>
          <w:sz w:val="22"/>
          <w:szCs w:val="22"/>
          <w:lang w:val="en-US" w:eastAsia="zh-CN"/>
        </w:rPr>
        <w:t xml:space="preserve">Observation 2: </w:t>
      </w:r>
      <w:r w:rsidRPr="000B46FC">
        <w:rPr>
          <w:b/>
          <w:bCs/>
          <w:sz w:val="22"/>
          <w:szCs w:val="22"/>
        </w:rPr>
        <w:t>For UE</w:t>
      </w:r>
      <w:r w:rsidR="001B437E">
        <w:rPr>
          <w:b/>
          <w:bCs/>
          <w:sz w:val="22"/>
          <w:szCs w:val="22"/>
        </w:rPr>
        <w:t>s</w:t>
      </w:r>
      <w:r w:rsidRPr="000B46FC">
        <w:rPr>
          <w:b/>
          <w:bCs/>
          <w:sz w:val="22"/>
          <w:szCs w:val="22"/>
        </w:rPr>
        <w:t xml:space="preserve"> that support both RAN1 Rel-17 feature</w:t>
      </w:r>
      <w:r w:rsidR="00F40AAE">
        <w:rPr>
          <w:b/>
          <w:bCs/>
          <w:sz w:val="22"/>
          <w:szCs w:val="22"/>
        </w:rPr>
        <w:t>s</w:t>
      </w:r>
      <w:r w:rsidRPr="000B46FC">
        <w:rPr>
          <w:b/>
          <w:bCs/>
          <w:sz w:val="22"/>
          <w:szCs w:val="22"/>
        </w:rPr>
        <w:t xml:space="preserve"> 27-1-4 and 27-1-4a</w:t>
      </w:r>
      <w:r w:rsidR="0086483D">
        <w:rPr>
          <w:b/>
          <w:bCs/>
          <w:sz w:val="22"/>
          <w:szCs w:val="22"/>
        </w:rPr>
        <w:t>,</w:t>
      </w:r>
      <w:r w:rsidR="00515035">
        <w:rPr>
          <w:b/>
          <w:bCs/>
          <w:sz w:val="22"/>
          <w:szCs w:val="22"/>
        </w:rPr>
        <w:t xml:space="preserve"> when</w:t>
      </w:r>
      <w:r>
        <w:rPr>
          <w:b/>
          <w:bCs/>
          <w:sz w:val="22"/>
          <w:szCs w:val="22"/>
        </w:rPr>
        <w:t xml:space="preserve"> </w:t>
      </w:r>
      <w:r w:rsidR="00515035" w:rsidRPr="000B46FC">
        <w:rPr>
          <w:b/>
          <w:bCs/>
          <w:sz w:val="22"/>
          <w:szCs w:val="22"/>
          <w:lang w:val="en-US" w:eastAsia="zh-CN"/>
        </w:rPr>
        <w:t>the LMF requests the UE to optionally measure the same DL PRS resource of a TRP with M different UE Rx TEGs</w:t>
      </w:r>
      <w:r w:rsidR="0086483D">
        <w:rPr>
          <w:b/>
          <w:bCs/>
          <w:sz w:val="22"/>
          <w:szCs w:val="22"/>
          <w:lang w:val="en-US" w:eastAsia="zh-CN"/>
        </w:rPr>
        <w:t>,</w:t>
      </w:r>
      <w:r w:rsidR="001B437E">
        <w:rPr>
          <w:b/>
          <w:bCs/>
          <w:sz w:val="22"/>
          <w:szCs w:val="22"/>
          <w:lang w:val="en-US" w:eastAsia="zh-CN"/>
        </w:rPr>
        <w:t xml:space="preserve"> </w:t>
      </w:r>
      <w:r w:rsidR="00203914">
        <w:rPr>
          <w:b/>
          <w:bCs/>
          <w:sz w:val="22"/>
          <w:szCs w:val="22"/>
        </w:rPr>
        <w:t>the measurement period requirement</w:t>
      </w:r>
      <w:r w:rsidR="00203914">
        <w:rPr>
          <w:b/>
          <w:bCs/>
          <w:sz w:val="22"/>
          <w:szCs w:val="22"/>
          <w:lang w:val="en-US" w:eastAsia="zh-CN"/>
        </w:rPr>
        <w:t xml:space="preserve"> </w:t>
      </w:r>
      <w:r w:rsidR="001B437E">
        <w:rPr>
          <w:b/>
          <w:bCs/>
          <w:sz w:val="22"/>
          <w:szCs w:val="22"/>
          <w:lang w:val="en-US" w:eastAsia="zh-CN"/>
        </w:rPr>
        <w:t xml:space="preserve">should </w:t>
      </w:r>
      <w:r w:rsidR="00004E0A">
        <w:rPr>
          <w:b/>
          <w:bCs/>
          <w:sz w:val="22"/>
          <w:szCs w:val="22"/>
          <w:lang w:val="en-US" w:eastAsia="zh-CN"/>
        </w:rPr>
        <w:t xml:space="preserve">consider that extra </w:t>
      </w:r>
      <w:r w:rsidR="00563E3E">
        <w:rPr>
          <w:b/>
          <w:bCs/>
          <w:sz w:val="22"/>
          <w:szCs w:val="22"/>
          <w:lang w:val="en-US" w:eastAsia="zh-CN"/>
        </w:rPr>
        <w:t xml:space="preserve">buffering and </w:t>
      </w:r>
      <w:r w:rsidR="00004E0A">
        <w:rPr>
          <w:b/>
          <w:bCs/>
          <w:sz w:val="22"/>
          <w:szCs w:val="22"/>
          <w:lang w:val="en-US" w:eastAsia="zh-CN"/>
        </w:rPr>
        <w:t>pro</w:t>
      </w:r>
      <w:r w:rsidR="00563E3E">
        <w:rPr>
          <w:b/>
          <w:bCs/>
          <w:sz w:val="22"/>
          <w:szCs w:val="22"/>
          <w:lang w:val="en-US" w:eastAsia="zh-CN"/>
        </w:rPr>
        <w:t>cessing to report M measurements</w:t>
      </w:r>
      <w:r w:rsidR="008558EC">
        <w:rPr>
          <w:b/>
          <w:bCs/>
          <w:sz w:val="22"/>
          <w:szCs w:val="22"/>
          <w:lang w:val="en-US" w:eastAsia="zh-CN"/>
        </w:rPr>
        <w:t xml:space="preserve"> per PRS resource</w:t>
      </w:r>
      <w:bookmarkStart w:id="0" w:name="_GoBack"/>
      <w:bookmarkEnd w:id="0"/>
      <w:r w:rsidR="00004E0A">
        <w:rPr>
          <w:b/>
          <w:bCs/>
          <w:sz w:val="22"/>
          <w:szCs w:val="22"/>
          <w:lang w:val="en-US" w:eastAsia="zh-CN"/>
        </w:rPr>
        <w:t xml:space="preserve"> has to be within th</w:t>
      </w:r>
      <w:r w:rsidR="00892AA1">
        <w:rPr>
          <w:b/>
          <w:bCs/>
          <w:sz w:val="22"/>
          <w:szCs w:val="22"/>
          <w:lang w:val="en-US" w:eastAsia="zh-CN"/>
        </w:rPr>
        <w:t>e</w:t>
      </w:r>
      <w:r w:rsidR="001B437E">
        <w:rPr>
          <w:b/>
          <w:bCs/>
          <w:sz w:val="22"/>
          <w:szCs w:val="22"/>
          <w:lang w:val="en-US" w:eastAsia="zh-CN"/>
        </w:rPr>
        <w:t xml:space="preserve"> UE </w:t>
      </w:r>
      <w:r w:rsidR="001B437E" w:rsidRPr="00C921FC">
        <w:rPr>
          <w:b/>
          <w:sz w:val="22"/>
          <w:szCs w:val="22"/>
          <w:lang w:val="en-US" w:eastAsia="zh-CN"/>
        </w:rPr>
        <w:t xml:space="preserve">PRS processing capabilities </w:t>
      </w:r>
      <m:oMath>
        <m:r>
          <m:rPr>
            <m:sty m:val="bi"/>
          </m:rPr>
          <w:rPr>
            <w:rFonts w:ascii="Cambria Math" w:hAnsi="Cambria Math"/>
            <w:sz w:val="22"/>
            <w:szCs w:val="22"/>
            <w:lang w:val="en-US" w:eastAsia="zh-CN"/>
          </w:rPr>
          <m:t>N</m:t>
        </m:r>
      </m:oMath>
      <w:r w:rsidR="001B437E" w:rsidRPr="00C921FC">
        <w:rPr>
          <w:b/>
          <w:sz w:val="22"/>
          <w:szCs w:val="22"/>
          <w:lang w:val="en-US" w:eastAsia="zh-CN"/>
        </w:rPr>
        <w:t xml:space="preserve"> and </w:t>
      </w:r>
      <m:oMath>
        <m:r>
          <m:rPr>
            <m:sty m:val="bi"/>
          </m:rPr>
          <w:rPr>
            <w:rFonts w:ascii="Cambria Math" w:hAnsi="Cambria Math"/>
            <w:sz w:val="22"/>
            <w:szCs w:val="22"/>
            <w:lang w:val="en-US" w:eastAsia="zh-CN"/>
          </w:rPr>
          <m:t>N'</m:t>
        </m:r>
      </m:oMath>
      <w:r w:rsidR="00004E0A">
        <w:rPr>
          <w:b/>
          <w:sz w:val="22"/>
          <w:szCs w:val="22"/>
          <w:lang w:val="en-US" w:eastAsia="zh-CN"/>
        </w:rPr>
        <w:t>.</w:t>
      </w:r>
    </w:p>
    <w:p w14:paraId="162C65EA" w14:textId="596EA9B3" w:rsidR="008552C5" w:rsidRDefault="000F7AD9" w:rsidP="000F7AD9">
      <w:pPr>
        <w:pStyle w:val="Heading1"/>
        <w:rPr>
          <w:lang w:val="en-US"/>
        </w:rPr>
      </w:pPr>
      <w:r>
        <w:rPr>
          <w:lang w:val="en-US"/>
        </w:rPr>
        <w:t>Conclusions</w:t>
      </w:r>
    </w:p>
    <w:p w14:paraId="6A6DBC6E" w14:textId="77777777" w:rsidR="00E1039A" w:rsidRPr="00A515F8" w:rsidRDefault="00E1039A" w:rsidP="00E1039A">
      <w:pPr>
        <w:rPr>
          <w:b/>
          <w:bCs/>
          <w:sz w:val="22"/>
          <w:szCs w:val="22"/>
          <w:lang w:val="en-US" w:eastAsia="zh-CN"/>
        </w:rPr>
      </w:pPr>
      <w:r w:rsidRPr="00A515F8">
        <w:rPr>
          <w:b/>
          <w:bCs/>
          <w:sz w:val="22"/>
          <w:szCs w:val="22"/>
          <w:lang w:val="en-US" w:eastAsia="zh-CN"/>
        </w:rPr>
        <w:t xml:space="preserve">Observation 1: </w:t>
      </w:r>
      <w:r>
        <w:rPr>
          <w:b/>
          <w:bCs/>
          <w:sz w:val="22"/>
          <w:szCs w:val="22"/>
          <w:lang w:val="en-US" w:eastAsia="zh-CN"/>
        </w:rPr>
        <w:t xml:space="preserve">The timing error margins for Rx TEGs and </w:t>
      </w:r>
      <w:proofErr w:type="spellStart"/>
      <w:r>
        <w:rPr>
          <w:b/>
          <w:bCs/>
          <w:sz w:val="22"/>
          <w:szCs w:val="22"/>
          <w:lang w:val="en-US" w:eastAsia="zh-CN"/>
        </w:rPr>
        <w:t>RxTx</w:t>
      </w:r>
      <w:proofErr w:type="spellEnd"/>
      <w:r>
        <w:rPr>
          <w:b/>
          <w:bCs/>
          <w:sz w:val="22"/>
          <w:szCs w:val="22"/>
          <w:lang w:val="en-US" w:eastAsia="zh-CN"/>
        </w:rPr>
        <w:t xml:space="preserve"> TEGs should account for timing errors due to frequency drift.</w:t>
      </w:r>
    </w:p>
    <w:p w14:paraId="62A11BB7" w14:textId="77777777" w:rsidR="00A838AB" w:rsidRDefault="00A838AB" w:rsidP="00A838AB">
      <w:pPr>
        <w:rPr>
          <w:b/>
          <w:bCs/>
          <w:sz w:val="22"/>
          <w:szCs w:val="22"/>
          <w:lang w:eastAsia="zh-CN"/>
        </w:rPr>
      </w:pPr>
      <w:r>
        <w:rPr>
          <w:b/>
          <w:bCs/>
          <w:sz w:val="22"/>
          <w:szCs w:val="22"/>
          <w:lang w:eastAsia="zh-CN"/>
        </w:rPr>
        <w:t xml:space="preserve">Proposal 1: The timing error margin values for Rx TEGs and </w:t>
      </w:r>
      <w:proofErr w:type="spellStart"/>
      <w:r>
        <w:rPr>
          <w:b/>
          <w:bCs/>
          <w:sz w:val="22"/>
          <w:szCs w:val="22"/>
          <w:lang w:eastAsia="zh-CN"/>
        </w:rPr>
        <w:t>RxTx</w:t>
      </w:r>
      <w:proofErr w:type="spellEnd"/>
      <w:r>
        <w:rPr>
          <w:b/>
          <w:bCs/>
          <w:sz w:val="22"/>
          <w:szCs w:val="22"/>
          <w:lang w:eastAsia="zh-CN"/>
        </w:rPr>
        <w:t xml:space="preserve"> TEGs are the following (16 values): 1/2 Tc, 1 Tc, 2 Tc, 4 Tc, 8 Tc, 12 Tc, 16 Tc, 20 Tc, 24 Tc, 32 Tc, 40 Tc, 48 Tc, 56 Tc, 64 Tc, 72 Tc, 80 Tc.</w:t>
      </w:r>
    </w:p>
    <w:p w14:paraId="59B12F05" w14:textId="77777777" w:rsidR="00A838AB" w:rsidRDefault="00A838AB" w:rsidP="00A838AB">
      <w:pPr>
        <w:rPr>
          <w:b/>
          <w:bCs/>
          <w:sz w:val="22"/>
          <w:szCs w:val="22"/>
          <w:lang w:eastAsia="zh-CN"/>
        </w:rPr>
      </w:pPr>
      <w:r>
        <w:rPr>
          <w:b/>
          <w:bCs/>
          <w:sz w:val="22"/>
          <w:szCs w:val="22"/>
          <w:lang w:eastAsia="zh-CN"/>
        </w:rPr>
        <w:lastRenderedPageBreak/>
        <w:t xml:space="preserve">Proposal 2: For Rx TEGs and </w:t>
      </w:r>
      <w:proofErr w:type="spellStart"/>
      <w:r>
        <w:rPr>
          <w:b/>
          <w:bCs/>
          <w:sz w:val="22"/>
          <w:szCs w:val="22"/>
          <w:lang w:eastAsia="zh-CN"/>
        </w:rPr>
        <w:t>RxTx</w:t>
      </w:r>
      <w:proofErr w:type="spellEnd"/>
      <w:r>
        <w:rPr>
          <w:b/>
          <w:bCs/>
          <w:sz w:val="22"/>
          <w:szCs w:val="22"/>
          <w:lang w:eastAsia="zh-CN"/>
        </w:rPr>
        <w:t xml:space="preserve"> TEGs, the applicable timing error margin values that can be selected by the UE are the pre-defined values that are not larger than the sum of the Rel-16 group delay margin (dependent on PRS/SRS BW) and frequency drift margin.</w:t>
      </w:r>
    </w:p>
    <w:p w14:paraId="18A13630" w14:textId="77777777" w:rsidR="00930FDB" w:rsidRDefault="00930FDB" w:rsidP="00930FDB">
      <w:pPr>
        <w:rPr>
          <w:b/>
          <w:bCs/>
          <w:sz w:val="22"/>
          <w:szCs w:val="22"/>
          <w:lang w:eastAsia="zh-CN"/>
        </w:rPr>
      </w:pPr>
      <w:r w:rsidRPr="00AF6512">
        <w:rPr>
          <w:b/>
          <w:bCs/>
          <w:sz w:val="22"/>
          <w:szCs w:val="22"/>
          <w:lang w:eastAsia="zh-CN"/>
        </w:rPr>
        <w:t>Proposal 3</w:t>
      </w:r>
      <w:r>
        <w:rPr>
          <w:b/>
          <w:bCs/>
          <w:sz w:val="22"/>
          <w:szCs w:val="22"/>
          <w:lang w:eastAsia="zh-CN"/>
        </w:rPr>
        <w:t>a</w:t>
      </w:r>
      <w:r w:rsidRPr="00AF6512">
        <w:rPr>
          <w:b/>
          <w:bCs/>
          <w:sz w:val="22"/>
          <w:szCs w:val="22"/>
          <w:lang w:eastAsia="zh-CN"/>
        </w:rPr>
        <w:t xml:space="preserve">: </w:t>
      </w:r>
      <w:r>
        <w:rPr>
          <w:b/>
          <w:bCs/>
          <w:sz w:val="22"/>
          <w:szCs w:val="22"/>
          <w:lang w:eastAsia="zh-CN"/>
        </w:rPr>
        <w:t>The timing error margin values for Tx TEGs are the following (8 values): 1 Tc, 4 Tc, 8 Tc, 16 Tc, 32 Tc, 64 Tc, 2*64 Tc, 4*64 Tc.</w:t>
      </w:r>
    </w:p>
    <w:p w14:paraId="7BA89DCF" w14:textId="77777777" w:rsidR="00930FDB" w:rsidRPr="006445A0" w:rsidRDefault="00930FDB" w:rsidP="00930FDB">
      <w:pPr>
        <w:rPr>
          <w:bCs/>
          <w:sz w:val="22"/>
          <w:szCs w:val="22"/>
          <w:lang w:eastAsia="zh-CN"/>
        </w:rPr>
      </w:pPr>
      <w:r>
        <w:rPr>
          <w:b/>
          <w:bCs/>
          <w:sz w:val="22"/>
          <w:szCs w:val="22"/>
          <w:lang w:eastAsia="zh-CN"/>
        </w:rPr>
        <w:t>Proposal 3b: The UE will include the selected timing error margins for Tx TEGs in the Tx TEG to SRS association report (including both RRC and LPP).</w:t>
      </w:r>
    </w:p>
    <w:p w14:paraId="7E3B4435" w14:textId="39752AC5" w:rsidR="00A838AB" w:rsidRDefault="00A838AB" w:rsidP="00A838AB">
      <w:pPr>
        <w:rPr>
          <w:b/>
          <w:bCs/>
          <w:sz w:val="22"/>
          <w:szCs w:val="22"/>
          <w:lang w:val="en-US" w:eastAsia="zh-CN"/>
        </w:rPr>
      </w:pPr>
      <w:r w:rsidRPr="00EF4221">
        <w:rPr>
          <w:b/>
          <w:bCs/>
          <w:sz w:val="22"/>
          <w:szCs w:val="22"/>
          <w:lang w:val="en-US" w:eastAsia="zh-CN"/>
        </w:rPr>
        <w:t>Proposal</w:t>
      </w:r>
      <w:r>
        <w:rPr>
          <w:b/>
          <w:bCs/>
          <w:sz w:val="22"/>
          <w:szCs w:val="22"/>
          <w:lang w:val="en-US" w:eastAsia="zh-CN"/>
        </w:rPr>
        <w:t xml:space="preserve"> </w:t>
      </w:r>
      <w:r w:rsidR="00F11365">
        <w:rPr>
          <w:b/>
          <w:bCs/>
          <w:sz w:val="22"/>
          <w:szCs w:val="22"/>
          <w:lang w:val="en-US" w:eastAsia="zh-CN"/>
        </w:rPr>
        <w:t>4</w:t>
      </w:r>
      <w:r w:rsidRPr="00EF4221">
        <w:rPr>
          <w:b/>
          <w:bCs/>
          <w:sz w:val="22"/>
          <w:szCs w:val="22"/>
          <w:lang w:val="en-US" w:eastAsia="zh-CN"/>
        </w:rPr>
        <w:t xml:space="preserve">: </w:t>
      </w:r>
      <w:r w:rsidRPr="00096EF3">
        <w:rPr>
          <w:b/>
          <w:bCs/>
          <w:sz w:val="22"/>
          <w:szCs w:val="22"/>
          <w:lang w:val="en-US" w:eastAsia="zh-CN"/>
        </w:rPr>
        <w:t>U</w:t>
      </w:r>
      <w:r w:rsidRPr="00096EF3">
        <w:rPr>
          <w:rFonts w:hint="eastAsia"/>
          <w:b/>
          <w:bCs/>
          <w:sz w:val="22"/>
          <w:szCs w:val="22"/>
          <w:lang w:val="en-US" w:eastAsia="zh-CN"/>
        </w:rPr>
        <w:t xml:space="preserve">se the same approach as Rx TEG for </w:t>
      </w:r>
      <w:r w:rsidRPr="00096EF3">
        <w:rPr>
          <w:b/>
          <w:bCs/>
          <w:sz w:val="22"/>
          <w:szCs w:val="22"/>
          <w:lang w:val="en-US" w:eastAsia="zh-CN"/>
        </w:rPr>
        <w:t xml:space="preserve">time-variant (semi-static or dynamic) </w:t>
      </w:r>
      <w:proofErr w:type="spellStart"/>
      <w:r w:rsidRPr="00096EF3">
        <w:rPr>
          <w:b/>
          <w:bCs/>
          <w:sz w:val="22"/>
          <w:szCs w:val="22"/>
          <w:lang w:val="en-US" w:eastAsia="zh-CN"/>
        </w:rPr>
        <w:t>RxTx</w:t>
      </w:r>
      <w:proofErr w:type="spellEnd"/>
      <w:r w:rsidRPr="00096EF3">
        <w:rPr>
          <w:b/>
          <w:bCs/>
          <w:sz w:val="22"/>
          <w:szCs w:val="22"/>
          <w:lang w:val="en-US" w:eastAsia="zh-CN"/>
        </w:rPr>
        <w:t xml:space="preserve"> TEGs</w:t>
      </w:r>
      <w:r w:rsidRPr="00EF4221">
        <w:rPr>
          <w:b/>
          <w:bCs/>
          <w:sz w:val="22"/>
          <w:szCs w:val="22"/>
          <w:lang w:val="en-US" w:eastAsia="zh-CN"/>
        </w:rPr>
        <w:t>.</w:t>
      </w:r>
    </w:p>
    <w:p w14:paraId="23D8324F" w14:textId="37FC748C" w:rsidR="00A838AB" w:rsidRPr="00EF4221" w:rsidRDefault="00A838AB" w:rsidP="00A838AB">
      <w:pPr>
        <w:rPr>
          <w:b/>
          <w:bCs/>
          <w:sz w:val="22"/>
          <w:szCs w:val="22"/>
          <w:lang w:val="en-US" w:eastAsia="zh-CN"/>
        </w:rPr>
      </w:pPr>
      <w:r w:rsidRPr="00203712">
        <w:rPr>
          <w:b/>
          <w:bCs/>
          <w:sz w:val="22"/>
          <w:szCs w:val="22"/>
          <w:lang w:val="en-US" w:eastAsia="zh-CN"/>
        </w:rPr>
        <w:t xml:space="preserve">Proposal </w:t>
      </w:r>
      <w:r w:rsidR="00F11365">
        <w:rPr>
          <w:b/>
          <w:bCs/>
          <w:sz w:val="22"/>
          <w:szCs w:val="22"/>
          <w:lang w:val="en-US" w:eastAsia="zh-CN"/>
        </w:rPr>
        <w:t>5</w:t>
      </w:r>
      <w:r w:rsidRPr="00203712">
        <w:rPr>
          <w:b/>
          <w:bCs/>
          <w:sz w:val="22"/>
          <w:szCs w:val="22"/>
          <w:lang w:val="en-US" w:eastAsia="zh-CN"/>
        </w:rPr>
        <w:t>: RAN4 should wait until RAN2 makes further progress on how to signal a change in association between SRS resources to Tx TEGs.</w:t>
      </w:r>
    </w:p>
    <w:p w14:paraId="05711578" w14:textId="307C3EF3" w:rsidR="00CA3FB2" w:rsidRPr="00A838AB" w:rsidRDefault="004D2C07" w:rsidP="00CA3FB2">
      <w:pPr>
        <w:rPr>
          <w:b/>
          <w:bCs/>
        </w:rPr>
      </w:pPr>
      <w:r w:rsidRPr="00425A4C">
        <w:rPr>
          <w:b/>
          <w:sz w:val="22"/>
          <w:szCs w:val="22"/>
          <w:lang w:val="en-US" w:eastAsia="zh-CN"/>
        </w:rPr>
        <w:t xml:space="preserve">Observation 2: </w:t>
      </w:r>
      <w:r w:rsidRPr="000B46FC">
        <w:rPr>
          <w:b/>
          <w:bCs/>
          <w:sz w:val="22"/>
          <w:szCs w:val="22"/>
        </w:rPr>
        <w:t>For UE</w:t>
      </w:r>
      <w:r>
        <w:rPr>
          <w:b/>
          <w:bCs/>
          <w:sz w:val="22"/>
          <w:szCs w:val="22"/>
        </w:rPr>
        <w:t>s</w:t>
      </w:r>
      <w:r w:rsidRPr="000B46FC">
        <w:rPr>
          <w:b/>
          <w:bCs/>
          <w:sz w:val="22"/>
          <w:szCs w:val="22"/>
        </w:rPr>
        <w:t xml:space="preserve"> that support both RAN1 Rel-17 feature</w:t>
      </w:r>
      <w:r w:rsidR="00F40AAE">
        <w:rPr>
          <w:b/>
          <w:bCs/>
          <w:sz w:val="22"/>
          <w:szCs w:val="22"/>
        </w:rPr>
        <w:t>s</w:t>
      </w:r>
      <w:r w:rsidRPr="000B46FC">
        <w:rPr>
          <w:b/>
          <w:bCs/>
          <w:sz w:val="22"/>
          <w:szCs w:val="22"/>
        </w:rPr>
        <w:t xml:space="preserve"> 27-1-4 and 27-1-4a</w:t>
      </w:r>
      <w:r>
        <w:rPr>
          <w:b/>
          <w:bCs/>
          <w:sz w:val="22"/>
          <w:szCs w:val="22"/>
        </w:rPr>
        <w:t xml:space="preserve">, when </w:t>
      </w:r>
      <w:r w:rsidRPr="000B46FC">
        <w:rPr>
          <w:b/>
          <w:bCs/>
          <w:sz w:val="22"/>
          <w:szCs w:val="22"/>
          <w:lang w:val="en-US" w:eastAsia="zh-CN"/>
        </w:rPr>
        <w:t>the LMF requests the UE to optionally measure the same DL PRS resource of a TRP with M different UE Rx TEGs</w:t>
      </w:r>
      <w:r>
        <w:rPr>
          <w:b/>
          <w:bCs/>
          <w:sz w:val="22"/>
          <w:szCs w:val="22"/>
          <w:lang w:val="en-US" w:eastAsia="zh-CN"/>
        </w:rPr>
        <w:t xml:space="preserve">, </w:t>
      </w:r>
      <w:r>
        <w:rPr>
          <w:b/>
          <w:bCs/>
          <w:sz w:val="22"/>
          <w:szCs w:val="22"/>
        </w:rPr>
        <w:t>the measurement period requirement</w:t>
      </w:r>
      <w:r>
        <w:rPr>
          <w:b/>
          <w:bCs/>
          <w:sz w:val="22"/>
          <w:szCs w:val="22"/>
          <w:lang w:val="en-US" w:eastAsia="zh-CN"/>
        </w:rPr>
        <w:t xml:space="preserve"> should consider that extra buffering and processing to report M measurements</w:t>
      </w:r>
      <w:r w:rsidR="008558EC">
        <w:rPr>
          <w:b/>
          <w:bCs/>
          <w:sz w:val="22"/>
          <w:szCs w:val="22"/>
          <w:lang w:val="en-US" w:eastAsia="zh-CN"/>
        </w:rPr>
        <w:t xml:space="preserve"> per PRS resource</w:t>
      </w:r>
      <w:r>
        <w:rPr>
          <w:b/>
          <w:bCs/>
          <w:sz w:val="22"/>
          <w:szCs w:val="22"/>
          <w:lang w:val="en-US" w:eastAsia="zh-CN"/>
        </w:rPr>
        <w:t xml:space="preserve"> has to be within the UE </w:t>
      </w:r>
      <w:r w:rsidRPr="00C921FC">
        <w:rPr>
          <w:b/>
          <w:sz w:val="22"/>
          <w:szCs w:val="22"/>
          <w:lang w:val="en-US" w:eastAsia="zh-CN"/>
        </w:rPr>
        <w:t xml:space="preserve">PRS processing capabilities </w:t>
      </w:r>
      <m:oMath>
        <m:r>
          <m:rPr>
            <m:sty m:val="bi"/>
          </m:rPr>
          <w:rPr>
            <w:rFonts w:ascii="Cambria Math" w:hAnsi="Cambria Math"/>
            <w:sz w:val="22"/>
            <w:szCs w:val="22"/>
            <w:lang w:val="en-US" w:eastAsia="zh-CN"/>
          </w:rPr>
          <m:t>N</m:t>
        </m:r>
      </m:oMath>
      <w:r w:rsidRPr="00C921FC">
        <w:rPr>
          <w:b/>
          <w:sz w:val="22"/>
          <w:szCs w:val="22"/>
          <w:lang w:val="en-US" w:eastAsia="zh-CN"/>
        </w:rPr>
        <w:t xml:space="preserve"> and </w:t>
      </w:r>
      <m:oMath>
        <m:r>
          <m:rPr>
            <m:sty m:val="bi"/>
          </m:rPr>
          <w:rPr>
            <w:rFonts w:ascii="Cambria Math" w:hAnsi="Cambria Math"/>
            <w:sz w:val="22"/>
            <w:szCs w:val="22"/>
            <w:lang w:val="en-US" w:eastAsia="zh-CN"/>
          </w:rPr>
          <m:t>N'</m:t>
        </m:r>
      </m:oMath>
      <w:r>
        <w:rPr>
          <w:b/>
          <w:sz w:val="22"/>
          <w:szCs w:val="22"/>
          <w:lang w:val="en-US" w:eastAsia="zh-CN"/>
        </w:rPr>
        <w:t>.</w:t>
      </w:r>
    </w:p>
    <w:p w14:paraId="0C633F9D" w14:textId="2FAFCE22" w:rsidR="00797CE5" w:rsidRDefault="00797CE5" w:rsidP="006050F7">
      <w:pPr>
        <w:pStyle w:val="Heading1"/>
        <w:numPr>
          <w:ilvl w:val="0"/>
          <w:numId w:val="0"/>
        </w:numPr>
        <w:rPr>
          <w:lang w:val="en-US"/>
        </w:rPr>
      </w:pPr>
      <w:r>
        <w:rPr>
          <w:lang w:val="en-US"/>
        </w:rPr>
        <w:t>References</w:t>
      </w:r>
    </w:p>
    <w:p w14:paraId="6C556248" w14:textId="79A84E8A" w:rsidR="006D5483" w:rsidRDefault="006D5483" w:rsidP="006D5483">
      <w:pPr>
        <w:rPr>
          <w:sz w:val="22"/>
          <w:szCs w:val="22"/>
          <w:lang w:val="en-US"/>
        </w:rPr>
      </w:pPr>
      <w:r w:rsidRPr="00532DF6">
        <w:rPr>
          <w:sz w:val="22"/>
          <w:szCs w:val="22"/>
          <w:lang w:val="en-US"/>
        </w:rPr>
        <w:t>[1]</w:t>
      </w:r>
      <w:r>
        <w:rPr>
          <w:sz w:val="22"/>
          <w:szCs w:val="22"/>
          <w:lang w:val="en-US"/>
        </w:rPr>
        <w:t xml:space="preserve"> R4-220</w:t>
      </w:r>
      <w:r w:rsidR="0082731F">
        <w:rPr>
          <w:sz w:val="22"/>
          <w:szCs w:val="22"/>
          <w:lang w:val="en-US"/>
        </w:rPr>
        <w:t>6997</w:t>
      </w:r>
      <w:r>
        <w:rPr>
          <w:sz w:val="22"/>
          <w:szCs w:val="22"/>
          <w:lang w:val="en-US"/>
        </w:rPr>
        <w:t xml:space="preserve">, </w:t>
      </w:r>
      <w:r w:rsidRPr="00EB77F8">
        <w:rPr>
          <w:sz w:val="22"/>
          <w:szCs w:val="22"/>
          <w:u w:val="single"/>
          <w:lang w:val="en-US"/>
        </w:rPr>
        <w:t xml:space="preserve">WF on </w:t>
      </w:r>
      <w:r>
        <w:rPr>
          <w:sz w:val="22"/>
          <w:szCs w:val="22"/>
          <w:u w:val="single"/>
          <w:lang w:val="en-US"/>
        </w:rPr>
        <w:t>NR</w:t>
      </w:r>
      <w:r w:rsidRPr="00EB77F8">
        <w:rPr>
          <w:sz w:val="22"/>
          <w:szCs w:val="22"/>
          <w:u w:val="single"/>
          <w:lang w:val="en-US"/>
        </w:rPr>
        <w:t xml:space="preserve"> positioning enhancements </w:t>
      </w:r>
      <w:r>
        <w:rPr>
          <w:sz w:val="22"/>
          <w:szCs w:val="22"/>
          <w:u w:val="single"/>
          <w:lang w:val="en-US"/>
        </w:rPr>
        <w:t>(Part</w:t>
      </w:r>
      <w:r w:rsidRPr="00EB77F8">
        <w:rPr>
          <w:sz w:val="22"/>
          <w:szCs w:val="22"/>
          <w:u w:val="single"/>
          <w:lang w:val="en-US"/>
        </w:rPr>
        <w:t>_2</w:t>
      </w:r>
      <w:r>
        <w:rPr>
          <w:sz w:val="22"/>
          <w:szCs w:val="22"/>
          <w:u w:val="single"/>
          <w:lang w:val="en-US"/>
        </w:rPr>
        <w:t>)</w:t>
      </w:r>
      <w:r>
        <w:rPr>
          <w:sz w:val="22"/>
          <w:szCs w:val="22"/>
          <w:lang w:val="en-US"/>
        </w:rPr>
        <w:t>, RAN4#10</w:t>
      </w:r>
      <w:r w:rsidR="0082731F">
        <w:rPr>
          <w:sz w:val="22"/>
          <w:szCs w:val="22"/>
          <w:lang w:val="en-US"/>
        </w:rPr>
        <w:t>2</w:t>
      </w:r>
      <w:r>
        <w:rPr>
          <w:sz w:val="22"/>
          <w:szCs w:val="22"/>
          <w:lang w:val="en-US"/>
        </w:rPr>
        <w:t>-e.</w:t>
      </w:r>
    </w:p>
    <w:p w14:paraId="48D9F8A5" w14:textId="545942B4" w:rsidR="0011071C" w:rsidRDefault="0011071C" w:rsidP="006D5483">
      <w:pPr>
        <w:rPr>
          <w:sz w:val="22"/>
          <w:szCs w:val="22"/>
          <w:lang w:val="en-US"/>
        </w:rPr>
      </w:pPr>
      <w:r>
        <w:rPr>
          <w:sz w:val="22"/>
          <w:szCs w:val="22"/>
          <w:lang w:val="en-US"/>
        </w:rPr>
        <w:t>[2] R4-220</w:t>
      </w:r>
      <w:r w:rsidR="00C75C5F">
        <w:rPr>
          <w:sz w:val="22"/>
          <w:szCs w:val="22"/>
          <w:lang w:val="en-US"/>
        </w:rPr>
        <w:t>6</w:t>
      </w:r>
      <w:r w:rsidR="00651C90">
        <w:rPr>
          <w:sz w:val="22"/>
          <w:szCs w:val="22"/>
          <w:lang w:val="en-US"/>
        </w:rPr>
        <w:t>8</w:t>
      </w:r>
      <w:r w:rsidR="00C75C5F">
        <w:rPr>
          <w:sz w:val="22"/>
          <w:szCs w:val="22"/>
          <w:lang w:val="en-US"/>
        </w:rPr>
        <w:t>2</w:t>
      </w:r>
      <w:r w:rsidR="00651C90">
        <w:rPr>
          <w:sz w:val="22"/>
          <w:szCs w:val="22"/>
          <w:lang w:val="en-US"/>
        </w:rPr>
        <w:t>1</w:t>
      </w:r>
      <w:r w:rsidR="00C75C5F">
        <w:rPr>
          <w:sz w:val="22"/>
          <w:szCs w:val="22"/>
          <w:lang w:val="en-US"/>
        </w:rPr>
        <w:t>,</w:t>
      </w:r>
      <w:r w:rsidR="00651C90">
        <w:rPr>
          <w:sz w:val="22"/>
          <w:szCs w:val="22"/>
          <w:lang w:val="en-US"/>
        </w:rPr>
        <w:t xml:space="preserve"> </w:t>
      </w:r>
      <w:r w:rsidR="00651C90" w:rsidRPr="0053340A">
        <w:rPr>
          <w:sz w:val="22"/>
          <w:szCs w:val="22"/>
          <w:u w:val="single"/>
          <w:lang w:val="en-US"/>
        </w:rPr>
        <w:t>WF on maintenance to R16 POS requirements</w:t>
      </w:r>
      <w:r w:rsidR="0053340A">
        <w:rPr>
          <w:sz w:val="22"/>
          <w:szCs w:val="22"/>
          <w:lang w:val="en-US"/>
        </w:rPr>
        <w:t>, RAN4#102-e.</w:t>
      </w:r>
    </w:p>
    <w:p w14:paraId="7F60E0A2" w14:textId="0E53018E" w:rsidR="005D3A4B" w:rsidRDefault="007B0744" w:rsidP="006D5483">
      <w:pPr>
        <w:rPr>
          <w:sz w:val="22"/>
          <w:szCs w:val="22"/>
          <w:lang w:val="en-US"/>
        </w:rPr>
      </w:pPr>
      <w:r>
        <w:rPr>
          <w:sz w:val="22"/>
          <w:szCs w:val="22"/>
          <w:lang w:val="en-US"/>
        </w:rPr>
        <w:t xml:space="preserve">[3] R1-2202928, </w:t>
      </w:r>
      <w:r w:rsidRPr="008670D0">
        <w:rPr>
          <w:sz w:val="22"/>
          <w:szCs w:val="22"/>
          <w:u w:val="single"/>
          <w:lang w:val="en-US"/>
        </w:rPr>
        <w:t>Updated RAN1 UE features list for Rel-17 NR after RAN1 #10</w:t>
      </w:r>
      <w:r>
        <w:rPr>
          <w:sz w:val="22"/>
          <w:szCs w:val="22"/>
          <w:u w:val="single"/>
          <w:lang w:val="en-US"/>
        </w:rPr>
        <w:t>8</w:t>
      </w:r>
      <w:r w:rsidRPr="008670D0">
        <w:rPr>
          <w:sz w:val="22"/>
          <w:szCs w:val="22"/>
          <w:u w:val="single"/>
          <w:lang w:val="en-US"/>
        </w:rPr>
        <w:t>-e</w:t>
      </w:r>
      <w:r w:rsidRPr="008670D0">
        <w:rPr>
          <w:sz w:val="22"/>
          <w:szCs w:val="22"/>
          <w:lang w:val="en-US"/>
        </w:rPr>
        <w:t>, RAN1 #10</w:t>
      </w:r>
      <w:r>
        <w:rPr>
          <w:sz w:val="22"/>
          <w:szCs w:val="22"/>
          <w:lang w:val="en-US"/>
        </w:rPr>
        <w:t>8</w:t>
      </w:r>
      <w:r w:rsidRPr="008670D0">
        <w:rPr>
          <w:sz w:val="22"/>
          <w:szCs w:val="22"/>
          <w:lang w:val="en-US"/>
        </w:rPr>
        <w:t>-e</w:t>
      </w:r>
      <w:r>
        <w:rPr>
          <w:sz w:val="22"/>
          <w:szCs w:val="22"/>
          <w:lang w:val="en-US"/>
        </w:rPr>
        <w:t>.</w:t>
      </w:r>
    </w:p>
    <w:p w14:paraId="25F4CBCD" w14:textId="77777777" w:rsidR="00043FCE" w:rsidRPr="006073C0" w:rsidRDefault="00043FCE" w:rsidP="00797CE5">
      <w:pPr>
        <w:rPr>
          <w:sz w:val="22"/>
          <w:szCs w:val="22"/>
          <w:lang w:val="en-US"/>
        </w:rPr>
      </w:pPr>
    </w:p>
    <w:sectPr w:rsidR="00043FCE" w:rsidRPr="006073C0" w:rsidSect="00571A0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34D867" w14:textId="77777777" w:rsidR="000004B1" w:rsidRDefault="000004B1">
      <w:r>
        <w:separator/>
      </w:r>
    </w:p>
  </w:endnote>
  <w:endnote w:type="continuationSeparator" w:id="0">
    <w:p w14:paraId="73ACE130" w14:textId="77777777" w:rsidR="000004B1" w:rsidRDefault="000004B1">
      <w:r>
        <w:continuationSeparator/>
      </w:r>
    </w:p>
  </w:endnote>
  <w:endnote w:type="continuationNotice" w:id="1">
    <w:p w14:paraId="41A9BD35" w14:textId="77777777" w:rsidR="000004B1" w:rsidRDefault="000004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281E88" w:rsidRDefault="00281E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281E88" w:rsidRDefault="00281E8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D5D8F9" w14:textId="77777777" w:rsidR="00281E88" w:rsidRDefault="00281E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77804C" w14:textId="77777777" w:rsidR="000004B1" w:rsidRDefault="000004B1">
      <w:r>
        <w:separator/>
      </w:r>
    </w:p>
  </w:footnote>
  <w:footnote w:type="continuationSeparator" w:id="0">
    <w:p w14:paraId="3F5C4150" w14:textId="77777777" w:rsidR="000004B1" w:rsidRDefault="000004B1">
      <w:r>
        <w:continuationSeparator/>
      </w:r>
    </w:p>
  </w:footnote>
  <w:footnote w:type="continuationNotice" w:id="1">
    <w:p w14:paraId="7D7675CF" w14:textId="77777777" w:rsidR="000004B1" w:rsidRDefault="000004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436A3" w14:textId="77777777" w:rsidR="00281E88" w:rsidRDefault="00281E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69857" w14:textId="77777777" w:rsidR="00281E88" w:rsidRDefault="00281E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85A06B" w14:textId="77777777" w:rsidR="00281E88" w:rsidRDefault="00281E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59B42F4"/>
    <w:multiLevelType w:val="hybridMultilevel"/>
    <w:tmpl w:val="A666FF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EB19BD"/>
    <w:multiLevelType w:val="hybridMultilevel"/>
    <w:tmpl w:val="1B561400"/>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07676C1"/>
    <w:multiLevelType w:val="multilevel"/>
    <w:tmpl w:val="207676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22404A3"/>
    <w:multiLevelType w:val="hybridMultilevel"/>
    <w:tmpl w:val="AD7A9C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CF4783"/>
    <w:multiLevelType w:val="hybridMultilevel"/>
    <w:tmpl w:val="534293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C064A2"/>
    <w:multiLevelType w:val="hybridMultilevel"/>
    <w:tmpl w:val="5B3A159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4F69D0"/>
    <w:multiLevelType w:val="hybridMultilevel"/>
    <w:tmpl w:val="381C1B5C"/>
    <w:lvl w:ilvl="0" w:tplc="C4DCC7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3920ABD"/>
    <w:multiLevelType w:val="multilevel"/>
    <w:tmpl w:val="3A0E86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44F59F0"/>
    <w:multiLevelType w:val="multilevel"/>
    <w:tmpl w:val="02BEADFA"/>
    <w:lvl w:ilvl="0">
      <w:start w:val="1"/>
      <w:numFmt w:val="decimal"/>
      <w:pStyle w:val="Heading1"/>
      <w:lvlText w:val="%1."/>
      <w:lvlJc w:val="left"/>
      <w:pPr>
        <w:tabs>
          <w:tab w:val="num" w:pos="6012"/>
        </w:tabs>
        <w:ind w:left="601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14" w15:restartNumberingAfterBreak="0">
    <w:nsid w:val="4C691938"/>
    <w:multiLevelType w:val="hybridMultilevel"/>
    <w:tmpl w:val="15280C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6" w15:restartNumberingAfterBreak="0">
    <w:nsid w:val="55236F01"/>
    <w:multiLevelType w:val="multilevel"/>
    <w:tmpl w:val="9D66C5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6CDE4BC1"/>
    <w:multiLevelType w:val="hybridMultilevel"/>
    <w:tmpl w:val="141A9342"/>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2" w15:restartNumberingAfterBreak="0">
    <w:nsid w:val="7132564D"/>
    <w:multiLevelType w:val="hybridMultilevel"/>
    <w:tmpl w:val="FA482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0"/>
  </w:num>
  <w:num w:numId="3">
    <w:abstractNumId w:val="23"/>
  </w:num>
  <w:num w:numId="4">
    <w:abstractNumId w:val="9"/>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21"/>
  </w:num>
  <w:num w:numId="8">
    <w:abstractNumId w:val="22"/>
  </w:num>
  <w:num w:numId="9">
    <w:abstractNumId w:val="11"/>
  </w:num>
  <w:num w:numId="10">
    <w:abstractNumId w:val="8"/>
  </w:num>
  <w:num w:numId="11">
    <w:abstractNumId w:val="7"/>
  </w:num>
  <w:num w:numId="12">
    <w:abstractNumId w:val="4"/>
  </w:num>
  <w:num w:numId="13">
    <w:abstractNumId w:val="18"/>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12"/>
  </w:num>
  <w:num w:numId="17">
    <w:abstractNumId w:val="19"/>
  </w:num>
  <w:num w:numId="18">
    <w:abstractNumId w:val="17"/>
  </w:num>
  <w:num w:numId="19">
    <w:abstractNumId w:val="10"/>
  </w:num>
  <w:num w:numId="20">
    <w:abstractNumId w:val="3"/>
  </w:num>
  <w:num w:numId="21">
    <w:abstractNumId w:val="2"/>
  </w:num>
  <w:num w:numId="22">
    <w:abstractNumId w:val="6"/>
  </w:num>
  <w:num w:numId="23">
    <w:abstractNumId w:val="15"/>
  </w:num>
  <w:num w:numId="24">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465"/>
    <w:rsid w:val="000004B1"/>
    <w:rsid w:val="0000071D"/>
    <w:rsid w:val="00000910"/>
    <w:rsid w:val="000009EE"/>
    <w:rsid w:val="00000A54"/>
    <w:rsid w:val="00000D98"/>
    <w:rsid w:val="00001021"/>
    <w:rsid w:val="0000152A"/>
    <w:rsid w:val="0000169D"/>
    <w:rsid w:val="000018A0"/>
    <w:rsid w:val="000019A2"/>
    <w:rsid w:val="00001A41"/>
    <w:rsid w:val="00001D61"/>
    <w:rsid w:val="00001E8F"/>
    <w:rsid w:val="00001FFD"/>
    <w:rsid w:val="00002725"/>
    <w:rsid w:val="00002CD1"/>
    <w:rsid w:val="00002E74"/>
    <w:rsid w:val="0000301D"/>
    <w:rsid w:val="000032C1"/>
    <w:rsid w:val="0000341B"/>
    <w:rsid w:val="0000341E"/>
    <w:rsid w:val="00003531"/>
    <w:rsid w:val="000036E7"/>
    <w:rsid w:val="00003883"/>
    <w:rsid w:val="00003ED3"/>
    <w:rsid w:val="00004006"/>
    <w:rsid w:val="0000423C"/>
    <w:rsid w:val="00004367"/>
    <w:rsid w:val="0000443A"/>
    <w:rsid w:val="000045C2"/>
    <w:rsid w:val="000045F3"/>
    <w:rsid w:val="0000481B"/>
    <w:rsid w:val="00004E0A"/>
    <w:rsid w:val="00004E62"/>
    <w:rsid w:val="00005252"/>
    <w:rsid w:val="00005555"/>
    <w:rsid w:val="000058D4"/>
    <w:rsid w:val="00005BDE"/>
    <w:rsid w:val="00005C8C"/>
    <w:rsid w:val="00006110"/>
    <w:rsid w:val="00006198"/>
    <w:rsid w:val="000062BA"/>
    <w:rsid w:val="00006550"/>
    <w:rsid w:val="0000667F"/>
    <w:rsid w:val="0000683D"/>
    <w:rsid w:val="00006C4A"/>
    <w:rsid w:val="00006C8A"/>
    <w:rsid w:val="00006DA4"/>
    <w:rsid w:val="00006F33"/>
    <w:rsid w:val="000070D3"/>
    <w:rsid w:val="000076CC"/>
    <w:rsid w:val="00007766"/>
    <w:rsid w:val="00007950"/>
    <w:rsid w:val="00007BBA"/>
    <w:rsid w:val="00007D9E"/>
    <w:rsid w:val="00010283"/>
    <w:rsid w:val="00010342"/>
    <w:rsid w:val="0001034A"/>
    <w:rsid w:val="00010367"/>
    <w:rsid w:val="0001092B"/>
    <w:rsid w:val="00010EE0"/>
    <w:rsid w:val="00010EF5"/>
    <w:rsid w:val="00010FAD"/>
    <w:rsid w:val="00011027"/>
    <w:rsid w:val="000110F8"/>
    <w:rsid w:val="000115E6"/>
    <w:rsid w:val="00011698"/>
    <w:rsid w:val="0001181D"/>
    <w:rsid w:val="00011C44"/>
    <w:rsid w:val="0001231B"/>
    <w:rsid w:val="000123B2"/>
    <w:rsid w:val="0001245D"/>
    <w:rsid w:val="000126F8"/>
    <w:rsid w:val="00012839"/>
    <w:rsid w:val="000129BF"/>
    <w:rsid w:val="00012B92"/>
    <w:rsid w:val="00012F98"/>
    <w:rsid w:val="00013004"/>
    <w:rsid w:val="00013114"/>
    <w:rsid w:val="00013333"/>
    <w:rsid w:val="000138F3"/>
    <w:rsid w:val="00013A12"/>
    <w:rsid w:val="00013DD7"/>
    <w:rsid w:val="00013E66"/>
    <w:rsid w:val="00013ED9"/>
    <w:rsid w:val="00013F84"/>
    <w:rsid w:val="000140FD"/>
    <w:rsid w:val="00014611"/>
    <w:rsid w:val="0001465F"/>
    <w:rsid w:val="00014D51"/>
    <w:rsid w:val="00014FFF"/>
    <w:rsid w:val="0001514A"/>
    <w:rsid w:val="00015595"/>
    <w:rsid w:val="00015794"/>
    <w:rsid w:val="00015AC3"/>
    <w:rsid w:val="00015CF2"/>
    <w:rsid w:val="000161E5"/>
    <w:rsid w:val="000166A8"/>
    <w:rsid w:val="000167F5"/>
    <w:rsid w:val="00016A10"/>
    <w:rsid w:val="00016A3A"/>
    <w:rsid w:val="00016AA1"/>
    <w:rsid w:val="00016F63"/>
    <w:rsid w:val="00016FCA"/>
    <w:rsid w:val="00016FE6"/>
    <w:rsid w:val="0001720E"/>
    <w:rsid w:val="00017422"/>
    <w:rsid w:val="00017A58"/>
    <w:rsid w:val="000200BC"/>
    <w:rsid w:val="000204C8"/>
    <w:rsid w:val="00020690"/>
    <w:rsid w:val="0002087D"/>
    <w:rsid w:val="00020BD6"/>
    <w:rsid w:val="00020CDD"/>
    <w:rsid w:val="00020E38"/>
    <w:rsid w:val="00020E53"/>
    <w:rsid w:val="00020E6A"/>
    <w:rsid w:val="00021396"/>
    <w:rsid w:val="0002169F"/>
    <w:rsid w:val="0002180A"/>
    <w:rsid w:val="0002183C"/>
    <w:rsid w:val="0002232D"/>
    <w:rsid w:val="000223E8"/>
    <w:rsid w:val="00022625"/>
    <w:rsid w:val="00022A0D"/>
    <w:rsid w:val="00022CCB"/>
    <w:rsid w:val="00022D76"/>
    <w:rsid w:val="00023990"/>
    <w:rsid w:val="000239F5"/>
    <w:rsid w:val="00023AE6"/>
    <w:rsid w:val="00023C59"/>
    <w:rsid w:val="0002411A"/>
    <w:rsid w:val="00024216"/>
    <w:rsid w:val="000246F5"/>
    <w:rsid w:val="000248EA"/>
    <w:rsid w:val="00024BF2"/>
    <w:rsid w:val="00024C52"/>
    <w:rsid w:val="00024EE3"/>
    <w:rsid w:val="00025313"/>
    <w:rsid w:val="00025406"/>
    <w:rsid w:val="00025414"/>
    <w:rsid w:val="00025B3E"/>
    <w:rsid w:val="00025CE0"/>
    <w:rsid w:val="00025F0C"/>
    <w:rsid w:val="000263C4"/>
    <w:rsid w:val="0002664B"/>
    <w:rsid w:val="00026845"/>
    <w:rsid w:val="00026947"/>
    <w:rsid w:val="00026A7C"/>
    <w:rsid w:val="00026B52"/>
    <w:rsid w:val="00026BDF"/>
    <w:rsid w:val="00026C2D"/>
    <w:rsid w:val="00026DB4"/>
    <w:rsid w:val="00026E27"/>
    <w:rsid w:val="00027229"/>
    <w:rsid w:val="0002755A"/>
    <w:rsid w:val="000276CB"/>
    <w:rsid w:val="0002777A"/>
    <w:rsid w:val="00027917"/>
    <w:rsid w:val="00027972"/>
    <w:rsid w:val="00027C32"/>
    <w:rsid w:val="000301B8"/>
    <w:rsid w:val="000302CB"/>
    <w:rsid w:val="00030390"/>
    <w:rsid w:val="0003043E"/>
    <w:rsid w:val="00030480"/>
    <w:rsid w:val="000306C9"/>
    <w:rsid w:val="000306D8"/>
    <w:rsid w:val="000306E1"/>
    <w:rsid w:val="0003084D"/>
    <w:rsid w:val="00030B52"/>
    <w:rsid w:val="00030D6A"/>
    <w:rsid w:val="0003108E"/>
    <w:rsid w:val="000311C6"/>
    <w:rsid w:val="000316B9"/>
    <w:rsid w:val="000317A7"/>
    <w:rsid w:val="000318E5"/>
    <w:rsid w:val="00032201"/>
    <w:rsid w:val="00032846"/>
    <w:rsid w:val="000329E0"/>
    <w:rsid w:val="00032A06"/>
    <w:rsid w:val="00033285"/>
    <w:rsid w:val="0003352E"/>
    <w:rsid w:val="0003375A"/>
    <w:rsid w:val="000338A8"/>
    <w:rsid w:val="0003397A"/>
    <w:rsid w:val="00033B9A"/>
    <w:rsid w:val="00033C71"/>
    <w:rsid w:val="000340F8"/>
    <w:rsid w:val="00034125"/>
    <w:rsid w:val="00034253"/>
    <w:rsid w:val="000344EA"/>
    <w:rsid w:val="000345EF"/>
    <w:rsid w:val="0003485D"/>
    <w:rsid w:val="00034928"/>
    <w:rsid w:val="0003494A"/>
    <w:rsid w:val="0003497A"/>
    <w:rsid w:val="00034E2F"/>
    <w:rsid w:val="00034EB5"/>
    <w:rsid w:val="00034EED"/>
    <w:rsid w:val="00034F8D"/>
    <w:rsid w:val="00034F9C"/>
    <w:rsid w:val="0003558C"/>
    <w:rsid w:val="0003567E"/>
    <w:rsid w:val="00035828"/>
    <w:rsid w:val="000359A2"/>
    <w:rsid w:val="00035C3A"/>
    <w:rsid w:val="00035CDE"/>
    <w:rsid w:val="00035DBB"/>
    <w:rsid w:val="0003626F"/>
    <w:rsid w:val="0003633F"/>
    <w:rsid w:val="0003639E"/>
    <w:rsid w:val="0003668C"/>
    <w:rsid w:val="0003674B"/>
    <w:rsid w:val="000367D7"/>
    <w:rsid w:val="00036DE5"/>
    <w:rsid w:val="00036F82"/>
    <w:rsid w:val="00036FB3"/>
    <w:rsid w:val="00037532"/>
    <w:rsid w:val="000375C1"/>
    <w:rsid w:val="000378CF"/>
    <w:rsid w:val="00037CD0"/>
    <w:rsid w:val="00037DCD"/>
    <w:rsid w:val="00037E60"/>
    <w:rsid w:val="00037FCF"/>
    <w:rsid w:val="00040184"/>
    <w:rsid w:val="00040549"/>
    <w:rsid w:val="000407FE"/>
    <w:rsid w:val="00040D39"/>
    <w:rsid w:val="00040DEE"/>
    <w:rsid w:val="000412D4"/>
    <w:rsid w:val="000415ED"/>
    <w:rsid w:val="000416C4"/>
    <w:rsid w:val="000418CB"/>
    <w:rsid w:val="00041973"/>
    <w:rsid w:val="00041A4F"/>
    <w:rsid w:val="00041BB1"/>
    <w:rsid w:val="00041BEA"/>
    <w:rsid w:val="00041D2E"/>
    <w:rsid w:val="000420FB"/>
    <w:rsid w:val="0004219A"/>
    <w:rsid w:val="000421CD"/>
    <w:rsid w:val="000426FE"/>
    <w:rsid w:val="00042A23"/>
    <w:rsid w:val="00043021"/>
    <w:rsid w:val="0004330C"/>
    <w:rsid w:val="00043AC2"/>
    <w:rsid w:val="00043BDF"/>
    <w:rsid w:val="00043CF4"/>
    <w:rsid w:val="00043D07"/>
    <w:rsid w:val="00043D2E"/>
    <w:rsid w:val="00043F37"/>
    <w:rsid w:val="00043FCE"/>
    <w:rsid w:val="00044053"/>
    <w:rsid w:val="0004410C"/>
    <w:rsid w:val="0004411A"/>
    <w:rsid w:val="00044691"/>
    <w:rsid w:val="000446A4"/>
    <w:rsid w:val="00044848"/>
    <w:rsid w:val="00044F34"/>
    <w:rsid w:val="0004511D"/>
    <w:rsid w:val="00045318"/>
    <w:rsid w:val="000453A6"/>
    <w:rsid w:val="00045F66"/>
    <w:rsid w:val="00046028"/>
    <w:rsid w:val="00046088"/>
    <w:rsid w:val="000466A9"/>
    <w:rsid w:val="000468F6"/>
    <w:rsid w:val="0004695F"/>
    <w:rsid w:val="00046B02"/>
    <w:rsid w:val="00046B95"/>
    <w:rsid w:val="00046F5B"/>
    <w:rsid w:val="0004710F"/>
    <w:rsid w:val="0004729A"/>
    <w:rsid w:val="00047908"/>
    <w:rsid w:val="0004791F"/>
    <w:rsid w:val="0004795F"/>
    <w:rsid w:val="00047A40"/>
    <w:rsid w:val="00050038"/>
    <w:rsid w:val="000502C4"/>
    <w:rsid w:val="00050835"/>
    <w:rsid w:val="00050E50"/>
    <w:rsid w:val="00050ED3"/>
    <w:rsid w:val="00051539"/>
    <w:rsid w:val="0005179F"/>
    <w:rsid w:val="00051970"/>
    <w:rsid w:val="00051A26"/>
    <w:rsid w:val="00051E8B"/>
    <w:rsid w:val="00052226"/>
    <w:rsid w:val="00052246"/>
    <w:rsid w:val="0005269A"/>
    <w:rsid w:val="00052731"/>
    <w:rsid w:val="000527F7"/>
    <w:rsid w:val="00052C1C"/>
    <w:rsid w:val="00053010"/>
    <w:rsid w:val="00053667"/>
    <w:rsid w:val="000536F3"/>
    <w:rsid w:val="00053DD5"/>
    <w:rsid w:val="00053E79"/>
    <w:rsid w:val="00053FB9"/>
    <w:rsid w:val="0005401A"/>
    <w:rsid w:val="00054544"/>
    <w:rsid w:val="00054733"/>
    <w:rsid w:val="000549BA"/>
    <w:rsid w:val="00054A77"/>
    <w:rsid w:val="00054C7B"/>
    <w:rsid w:val="00054CB1"/>
    <w:rsid w:val="00054D29"/>
    <w:rsid w:val="00054D77"/>
    <w:rsid w:val="00054DDE"/>
    <w:rsid w:val="0005504D"/>
    <w:rsid w:val="000550EF"/>
    <w:rsid w:val="000555E5"/>
    <w:rsid w:val="000556D8"/>
    <w:rsid w:val="00055861"/>
    <w:rsid w:val="00055B21"/>
    <w:rsid w:val="00055B93"/>
    <w:rsid w:val="00056255"/>
    <w:rsid w:val="000569A5"/>
    <w:rsid w:val="00056AF7"/>
    <w:rsid w:val="00056CA8"/>
    <w:rsid w:val="00056FA2"/>
    <w:rsid w:val="00057080"/>
    <w:rsid w:val="00057694"/>
    <w:rsid w:val="00057ABC"/>
    <w:rsid w:val="00057B4D"/>
    <w:rsid w:val="000601B0"/>
    <w:rsid w:val="000603F0"/>
    <w:rsid w:val="00060AA9"/>
    <w:rsid w:val="00060BA5"/>
    <w:rsid w:val="00060BAB"/>
    <w:rsid w:val="00060D7F"/>
    <w:rsid w:val="00060F05"/>
    <w:rsid w:val="000610DF"/>
    <w:rsid w:val="00061573"/>
    <w:rsid w:val="00061956"/>
    <w:rsid w:val="00061A4D"/>
    <w:rsid w:val="00062128"/>
    <w:rsid w:val="000621BA"/>
    <w:rsid w:val="000622CC"/>
    <w:rsid w:val="000623C9"/>
    <w:rsid w:val="0006242D"/>
    <w:rsid w:val="0006269D"/>
    <w:rsid w:val="000626ED"/>
    <w:rsid w:val="00062717"/>
    <w:rsid w:val="000627E7"/>
    <w:rsid w:val="0006298C"/>
    <w:rsid w:val="00062E5A"/>
    <w:rsid w:val="00062EB0"/>
    <w:rsid w:val="00062EBA"/>
    <w:rsid w:val="00062F52"/>
    <w:rsid w:val="0006327C"/>
    <w:rsid w:val="00063A9B"/>
    <w:rsid w:val="00063D05"/>
    <w:rsid w:val="00063D8C"/>
    <w:rsid w:val="00063F4F"/>
    <w:rsid w:val="0006427B"/>
    <w:rsid w:val="000642D1"/>
    <w:rsid w:val="000643A3"/>
    <w:rsid w:val="0006440F"/>
    <w:rsid w:val="000644E7"/>
    <w:rsid w:val="000647FF"/>
    <w:rsid w:val="000648B8"/>
    <w:rsid w:val="000648C2"/>
    <w:rsid w:val="000648F0"/>
    <w:rsid w:val="000649A0"/>
    <w:rsid w:val="00064C2D"/>
    <w:rsid w:val="00064EAB"/>
    <w:rsid w:val="000651C4"/>
    <w:rsid w:val="000651F5"/>
    <w:rsid w:val="0006521B"/>
    <w:rsid w:val="000652F0"/>
    <w:rsid w:val="00065307"/>
    <w:rsid w:val="0006597F"/>
    <w:rsid w:val="00065D38"/>
    <w:rsid w:val="00065EF3"/>
    <w:rsid w:val="00065FA9"/>
    <w:rsid w:val="00065FD4"/>
    <w:rsid w:val="00066057"/>
    <w:rsid w:val="0006636B"/>
    <w:rsid w:val="0006654B"/>
    <w:rsid w:val="000668FB"/>
    <w:rsid w:val="00066DC4"/>
    <w:rsid w:val="00066EC5"/>
    <w:rsid w:val="00066EFF"/>
    <w:rsid w:val="00067530"/>
    <w:rsid w:val="00067DB0"/>
    <w:rsid w:val="0007022B"/>
    <w:rsid w:val="00070561"/>
    <w:rsid w:val="00070597"/>
    <w:rsid w:val="00070D86"/>
    <w:rsid w:val="00070ECC"/>
    <w:rsid w:val="00070F90"/>
    <w:rsid w:val="00070F9D"/>
    <w:rsid w:val="00071127"/>
    <w:rsid w:val="000713C1"/>
    <w:rsid w:val="000714C1"/>
    <w:rsid w:val="000714EF"/>
    <w:rsid w:val="0007156C"/>
    <w:rsid w:val="00071B11"/>
    <w:rsid w:val="00071C3E"/>
    <w:rsid w:val="00071CD0"/>
    <w:rsid w:val="000720AA"/>
    <w:rsid w:val="00072516"/>
    <w:rsid w:val="00072661"/>
    <w:rsid w:val="00072859"/>
    <w:rsid w:val="0007293C"/>
    <w:rsid w:val="00073161"/>
    <w:rsid w:val="0007357B"/>
    <w:rsid w:val="000737DA"/>
    <w:rsid w:val="00073DDE"/>
    <w:rsid w:val="00074192"/>
    <w:rsid w:val="00074466"/>
    <w:rsid w:val="0007446B"/>
    <w:rsid w:val="00074491"/>
    <w:rsid w:val="000748AB"/>
    <w:rsid w:val="00074E2E"/>
    <w:rsid w:val="00075279"/>
    <w:rsid w:val="0007555F"/>
    <w:rsid w:val="00075603"/>
    <w:rsid w:val="00075F81"/>
    <w:rsid w:val="000760DF"/>
    <w:rsid w:val="000767B3"/>
    <w:rsid w:val="00076C3C"/>
    <w:rsid w:val="00076CFC"/>
    <w:rsid w:val="0007706A"/>
    <w:rsid w:val="000771A6"/>
    <w:rsid w:val="00077821"/>
    <w:rsid w:val="00077FE0"/>
    <w:rsid w:val="00080433"/>
    <w:rsid w:val="00080990"/>
    <w:rsid w:val="00080EDD"/>
    <w:rsid w:val="00081036"/>
    <w:rsid w:val="0008118C"/>
    <w:rsid w:val="00081270"/>
    <w:rsid w:val="000812C8"/>
    <w:rsid w:val="0008144E"/>
    <w:rsid w:val="000818F9"/>
    <w:rsid w:val="00081DC4"/>
    <w:rsid w:val="00081DD5"/>
    <w:rsid w:val="00082015"/>
    <w:rsid w:val="000822B1"/>
    <w:rsid w:val="000823D2"/>
    <w:rsid w:val="000823EB"/>
    <w:rsid w:val="0008244D"/>
    <w:rsid w:val="000824EF"/>
    <w:rsid w:val="00082634"/>
    <w:rsid w:val="000826CB"/>
    <w:rsid w:val="0008272D"/>
    <w:rsid w:val="0008274D"/>
    <w:rsid w:val="0008289E"/>
    <w:rsid w:val="000828E6"/>
    <w:rsid w:val="000828F4"/>
    <w:rsid w:val="00082ABB"/>
    <w:rsid w:val="00083001"/>
    <w:rsid w:val="00083081"/>
    <w:rsid w:val="0008321B"/>
    <w:rsid w:val="0008327D"/>
    <w:rsid w:val="0008333E"/>
    <w:rsid w:val="0008336D"/>
    <w:rsid w:val="00083439"/>
    <w:rsid w:val="000834A4"/>
    <w:rsid w:val="000834C3"/>
    <w:rsid w:val="000839EB"/>
    <w:rsid w:val="00083C49"/>
    <w:rsid w:val="00083D8C"/>
    <w:rsid w:val="00084072"/>
    <w:rsid w:val="000841A8"/>
    <w:rsid w:val="00084301"/>
    <w:rsid w:val="000843CE"/>
    <w:rsid w:val="0008452A"/>
    <w:rsid w:val="0008498B"/>
    <w:rsid w:val="00084B2E"/>
    <w:rsid w:val="00084BE4"/>
    <w:rsid w:val="00085051"/>
    <w:rsid w:val="0008544F"/>
    <w:rsid w:val="000854FE"/>
    <w:rsid w:val="00085949"/>
    <w:rsid w:val="00085AB1"/>
    <w:rsid w:val="00085C24"/>
    <w:rsid w:val="00085DB7"/>
    <w:rsid w:val="00085F0E"/>
    <w:rsid w:val="000864C4"/>
    <w:rsid w:val="0008674D"/>
    <w:rsid w:val="000867CF"/>
    <w:rsid w:val="0008682B"/>
    <w:rsid w:val="000868C5"/>
    <w:rsid w:val="00086A33"/>
    <w:rsid w:val="00086E54"/>
    <w:rsid w:val="00086E82"/>
    <w:rsid w:val="00087288"/>
    <w:rsid w:val="000873B2"/>
    <w:rsid w:val="0008798A"/>
    <w:rsid w:val="00087B30"/>
    <w:rsid w:val="000904F1"/>
    <w:rsid w:val="00090928"/>
    <w:rsid w:val="00090BB8"/>
    <w:rsid w:val="00090C9C"/>
    <w:rsid w:val="00091019"/>
    <w:rsid w:val="000910D6"/>
    <w:rsid w:val="00091304"/>
    <w:rsid w:val="00091444"/>
    <w:rsid w:val="00091667"/>
    <w:rsid w:val="00091B10"/>
    <w:rsid w:val="00091EB0"/>
    <w:rsid w:val="00091FBB"/>
    <w:rsid w:val="0009209E"/>
    <w:rsid w:val="00092174"/>
    <w:rsid w:val="00092376"/>
    <w:rsid w:val="00092699"/>
    <w:rsid w:val="00092919"/>
    <w:rsid w:val="00092CBB"/>
    <w:rsid w:val="00092DCA"/>
    <w:rsid w:val="000935E6"/>
    <w:rsid w:val="000937D2"/>
    <w:rsid w:val="00093A17"/>
    <w:rsid w:val="000940C0"/>
    <w:rsid w:val="000940D2"/>
    <w:rsid w:val="000941FB"/>
    <w:rsid w:val="000944E1"/>
    <w:rsid w:val="00094632"/>
    <w:rsid w:val="00094907"/>
    <w:rsid w:val="00094B65"/>
    <w:rsid w:val="00094EF3"/>
    <w:rsid w:val="00094FFF"/>
    <w:rsid w:val="000951BE"/>
    <w:rsid w:val="000952C2"/>
    <w:rsid w:val="000957AB"/>
    <w:rsid w:val="0009584A"/>
    <w:rsid w:val="000958D0"/>
    <w:rsid w:val="0009592B"/>
    <w:rsid w:val="00096197"/>
    <w:rsid w:val="000961ED"/>
    <w:rsid w:val="00096909"/>
    <w:rsid w:val="00096EF3"/>
    <w:rsid w:val="00096FBB"/>
    <w:rsid w:val="0009715C"/>
    <w:rsid w:val="000972E8"/>
    <w:rsid w:val="000975EF"/>
    <w:rsid w:val="0009775E"/>
    <w:rsid w:val="00097968"/>
    <w:rsid w:val="00097B50"/>
    <w:rsid w:val="00097CC4"/>
    <w:rsid w:val="00097D4A"/>
    <w:rsid w:val="000A023B"/>
    <w:rsid w:val="000A0B23"/>
    <w:rsid w:val="000A0C79"/>
    <w:rsid w:val="000A0C9D"/>
    <w:rsid w:val="000A0D80"/>
    <w:rsid w:val="000A1128"/>
    <w:rsid w:val="000A1226"/>
    <w:rsid w:val="000A1326"/>
    <w:rsid w:val="000A1400"/>
    <w:rsid w:val="000A1560"/>
    <w:rsid w:val="000A16E8"/>
    <w:rsid w:val="000A1893"/>
    <w:rsid w:val="000A1E20"/>
    <w:rsid w:val="000A1E52"/>
    <w:rsid w:val="000A2153"/>
    <w:rsid w:val="000A231A"/>
    <w:rsid w:val="000A25DF"/>
    <w:rsid w:val="000A2710"/>
    <w:rsid w:val="000A2A53"/>
    <w:rsid w:val="000A2AC9"/>
    <w:rsid w:val="000A2D07"/>
    <w:rsid w:val="000A2FCD"/>
    <w:rsid w:val="000A31EE"/>
    <w:rsid w:val="000A343E"/>
    <w:rsid w:val="000A379E"/>
    <w:rsid w:val="000A3A69"/>
    <w:rsid w:val="000A3CF5"/>
    <w:rsid w:val="000A3EC1"/>
    <w:rsid w:val="000A3F33"/>
    <w:rsid w:val="000A4011"/>
    <w:rsid w:val="000A401B"/>
    <w:rsid w:val="000A412F"/>
    <w:rsid w:val="000A42DF"/>
    <w:rsid w:val="000A433C"/>
    <w:rsid w:val="000A45F4"/>
    <w:rsid w:val="000A52AF"/>
    <w:rsid w:val="000A561C"/>
    <w:rsid w:val="000A5772"/>
    <w:rsid w:val="000A6086"/>
    <w:rsid w:val="000A6488"/>
    <w:rsid w:val="000A6602"/>
    <w:rsid w:val="000A6833"/>
    <w:rsid w:val="000A6C97"/>
    <w:rsid w:val="000A7258"/>
    <w:rsid w:val="000A7387"/>
    <w:rsid w:val="000A786A"/>
    <w:rsid w:val="000A791E"/>
    <w:rsid w:val="000A7931"/>
    <w:rsid w:val="000A79E3"/>
    <w:rsid w:val="000A7B2D"/>
    <w:rsid w:val="000A7DD1"/>
    <w:rsid w:val="000B00CE"/>
    <w:rsid w:val="000B0423"/>
    <w:rsid w:val="000B04A1"/>
    <w:rsid w:val="000B0794"/>
    <w:rsid w:val="000B080B"/>
    <w:rsid w:val="000B0828"/>
    <w:rsid w:val="000B0B23"/>
    <w:rsid w:val="000B0BBF"/>
    <w:rsid w:val="000B0BC8"/>
    <w:rsid w:val="000B0C82"/>
    <w:rsid w:val="000B0DCB"/>
    <w:rsid w:val="000B0EF4"/>
    <w:rsid w:val="000B0FFF"/>
    <w:rsid w:val="000B10C9"/>
    <w:rsid w:val="000B11E6"/>
    <w:rsid w:val="000B1371"/>
    <w:rsid w:val="000B13AE"/>
    <w:rsid w:val="000B160C"/>
    <w:rsid w:val="000B165F"/>
    <w:rsid w:val="000B19F6"/>
    <w:rsid w:val="000B1CB6"/>
    <w:rsid w:val="000B1F4E"/>
    <w:rsid w:val="000B23A4"/>
    <w:rsid w:val="000B24B0"/>
    <w:rsid w:val="000B27FE"/>
    <w:rsid w:val="000B2836"/>
    <w:rsid w:val="000B28A8"/>
    <w:rsid w:val="000B2A42"/>
    <w:rsid w:val="000B2C4F"/>
    <w:rsid w:val="000B2EFB"/>
    <w:rsid w:val="000B332C"/>
    <w:rsid w:val="000B34C7"/>
    <w:rsid w:val="000B38C6"/>
    <w:rsid w:val="000B39AE"/>
    <w:rsid w:val="000B3A48"/>
    <w:rsid w:val="000B434A"/>
    <w:rsid w:val="000B449C"/>
    <w:rsid w:val="000B46FC"/>
    <w:rsid w:val="000B4750"/>
    <w:rsid w:val="000B4CCD"/>
    <w:rsid w:val="000B5D9D"/>
    <w:rsid w:val="000B5DA1"/>
    <w:rsid w:val="000B5FC6"/>
    <w:rsid w:val="000B6253"/>
    <w:rsid w:val="000B62FA"/>
    <w:rsid w:val="000B6414"/>
    <w:rsid w:val="000B6461"/>
    <w:rsid w:val="000B69E8"/>
    <w:rsid w:val="000B6D07"/>
    <w:rsid w:val="000B6D46"/>
    <w:rsid w:val="000B6EF5"/>
    <w:rsid w:val="000B71F7"/>
    <w:rsid w:val="000B734C"/>
    <w:rsid w:val="000B7352"/>
    <w:rsid w:val="000B741A"/>
    <w:rsid w:val="000B74AE"/>
    <w:rsid w:val="000B76E9"/>
    <w:rsid w:val="000B7873"/>
    <w:rsid w:val="000B7A21"/>
    <w:rsid w:val="000B7B4D"/>
    <w:rsid w:val="000B7D44"/>
    <w:rsid w:val="000B7D52"/>
    <w:rsid w:val="000B7E55"/>
    <w:rsid w:val="000B7F05"/>
    <w:rsid w:val="000C02FC"/>
    <w:rsid w:val="000C0469"/>
    <w:rsid w:val="000C04B5"/>
    <w:rsid w:val="000C0660"/>
    <w:rsid w:val="000C076E"/>
    <w:rsid w:val="000C084C"/>
    <w:rsid w:val="000C086D"/>
    <w:rsid w:val="000C0949"/>
    <w:rsid w:val="000C0B1F"/>
    <w:rsid w:val="000C0C6D"/>
    <w:rsid w:val="000C113F"/>
    <w:rsid w:val="000C11BB"/>
    <w:rsid w:val="000C152D"/>
    <w:rsid w:val="000C1918"/>
    <w:rsid w:val="000C1BED"/>
    <w:rsid w:val="000C1C88"/>
    <w:rsid w:val="000C1D90"/>
    <w:rsid w:val="000C1EBE"/>
    <w:rsid w:val="000C23AC"/>
    <w:rsid w:val="000C24DA"/>
    <w:rsid w:val="000C2668"/>
    <w:rsid w:val="000C26FD"/>
    <w:rsid w:val="000C27A2"/>
    <w:rsid w:val="000C283E"/>
    <w:rsid w:val="000C2906"/>
    <w:rsid w:val="000C291C"/>
    <w:rsid w:val="000C2ABA"/>
    <w:rsid w:val="000C2B6C"/>
    <w:rsid w:val="000C2E55"/>
    <w:rsid w:val="000C30D6"/>
    <w:rsid w:val="000C3179"/>
    <w:rsid w:val="000C3351"/>
    <w:rsid w:val="000C365E"/>
    <w:rsid w:val="000C3AA3"/>
    <w:rsid w:val="000C3AE8"/>
    <w:rsid w:val="000C3CDF"/>
    <w:rsid w:val="000C3E2D"/>
    <w:rsid w:val="000C406C"/>
    <w:rsid w:val="000C406D"/>
    <w:rsid w:val="000C44DB"/>
    <w:rsid w:val="000C44E9"/>
    <w:rsid w:val="000C458C"/>
    <w:rsid w:val="000C46DE"/>
    <w:rsid w:val="000C49D6"/>
    <w:rsid w:val="000C4A55"/>
    <w:rsid w:val="000C4C43"/>
    <w:rsid w:val="000C5396"/>
    <w:rsid w:val="000C56AD"/>
    <w:rsid w:val="000C59F8"/>
    <w:rsid w:val="000C5A16"/>
    <w:rsid w:val="000C5B35"/>
    <w:rsid w:val="000C5D57"/>
    <w:rsid w:val="000C5FB4"/>
    <w:rsid w:val="000C5FD2"/>
    <w:rsid w:val="000C6228"/>
    <w:rsid w:val="000C6265"/>
    <w:rsid w:val="000C6322"/>
    <w:rsid w:val="000C6414"/>
    <w:rsid w:val="000C6479"/>
    <w:rsid w:val="000C655C"/>
    <w:rsid w:val="000C6C1C"/>
    <w:rsid w:val="000C6CBF"/>
    <w:rsid w:val="000C6D43"/>
    <w:rsid w:val="000C7201"/>
    <w:rsid w:val="000C73B4"/>
    <w:rsid w:val="000C7BB8"/>
    <w:rsid w:val="000C7D4E"/>
    <w:rsid w:val="000C7DD3"/>
    <w:rsid w:val="000C7E14"/>
    <w:rsid w:val="000D01BA"/>
    <w:rsid w:val="000D07FE"/>
    <w:rsid w:val="000D0AD3"/>
    <w:rsid w:val="000D0D43"/>
    <w:rsid w:val="000D0E72"/>
    <w:rsid w:val="000D0F9D"/>
    <w:rsid w:val="000D1260"/>
    <w:rsid w:val="000D12DE"/>
    <w:rsid w:val="000D14F3"/>
    <w:rsid w:val="000D183C"/>
    <w:rsid w:val="000D198D"/>
    <w:rsid w:val="000D19C5"/>
    <w:rsid w:val="000D1A28"/>
    <w:rsid w:val="000D1F83"/>
    <w:rsid w:val="000D2246"/>
    <w:rsid w:val="000D247A"/>
    <w:rsid w:val="000D248A"/>
    <w:rsid w:val="000D253B"/>
    <w:rsid w:val="000D2627"/>
    <w:rsid w:val="000D2700"/>
    <w:rsid w:val="000D27AD"/>
    <w:rsid w:val="000D2972"/>
    <w:rsid w:val="000D2AA0"/>
    <w:rsid w:val="000D2AFE"/>
    <w:rsid w:val="000D2D12"/>
    <w:rsid w:val="000D2E2A"/>
    <w:rsid w:val="000D331F"/>
    <w:rsid w:val="000D3487"/>
    <w:rsid w:val="000D37EF"/>
    <w:rsid w:val="000D3A34"/>
    <w:rsid w:val="000D3B59"/>
    <w:rsid w:val="000D3C1B"/>
    <w:rsid w:val="000D3CB5"/>
    <w:rsid w:val="000D401B"/>
    <w:rsid w:val="000D4240"/>
    <w:rsid w:val="000D424F"/>
    <w:rsid w:val="000D460D"/>
    <w:rsid w:val="000D46EE"/>
    <w:rsid w:val="000D4C0E"/>
    <w:rsid w:val="000D4C70"/>
    <w:rsid w:val="000D4CE6"/>
    <w:rsid w:val="000D4E0C"/>
    <w:rsid w:val="000D4E68"/>
    <w:rsid w:val="000D4FDD"/>
    <w:rsid w:val="000D504F"/>
    <w:rsid w:val="000D5517"/>
    <w:rsid w:val="000D55E0"/>
    <w:rsid w:val="000D55E1"/>
    <w:rsid w:val="000D5E00"/>
    <w:rsid w:val="000D5F83"/>
    <w:rsid w:val="000D5FF4"/>
    <w:rsid w:val="000D63A7"/>
    <w:rsid w:val="000D66EB"/>
    <w:rsid w:val="000D68B1"/>
    <w:rsid w:val="000D6983"/>
    <w:rsid w:val="000D6A13"/>
    <w:rsid w:val="000D6A29"/>
    <w:rsid w:val="000D6A2B"/>
    <w:rsid w:val="000D6C7E"/>
    <w:rsid w:val="000D7224"/>
    <w:rsid w:val="000D723F"/>
    <w:rsid w:val="000D73A6"/>
    <w:rsid w:val="000D764F"/>
    <w:rsid w:val="000D784A"/>
    <w:rsid w:val="000D7B88"/>
    <w:rsid w:val="000D7FAD"/>
    <w:rsid w:val="000E0492"/>
    <w:rsid w:val="000E04D5"/>
    <w:rsid w:val="000E06B8"/>
    <w:rsid w:val="000E085A"/>
    <w:rsid w:val="000E09BA"/>
    <w:rsid w:val="000E0B24"/>
    <w:rsid w:val="000E0D02"/>
    <w:rsid w:val="000E1041"/>
    <w:rsid w:val="000E10D2"/>
    <w:rsid w:val="000E12FE"/>
    <w:rsid w:val="000E1366"/>
    <w:rsid w:val="000E1707"/>
    <w:rsid w:val="000E1A6F"/>
    <w:rsid w:val="000E1ABE"/>
    <w:rsid w:val="000E1B54"/>
    <w:rsid w:val="000E1C11"/>
    <w:rsid w:val="000E1DD9"/>
    <w:rsid w:val="000E2067"/>
    <w:rsid w:val="000E209B"/>
    <w:rsid w:val="000E2303"/>
    <w:rsid w:val="000E28C7"/>
    <w:rsid w:val="000E2C23"/>
    <w:rsid w:val="000E2D4A"/>
    <w:rsid w:val="000E2EE8"/>
    <w:rsid w:val="000E30F2"/>
    <w:rsid w:val="000E36AD"/>
    <w:rsid w:val="000E3771"/>
    <w:rsid w:val="000E3A4A"/>
    <w:rsid w:val="000E3AA3"/>
    <w:rsid w:val="000E3B40"/>
    <w:rsid w:val="000E3B4E"/>
    <w:rsid w:val="000E3C06"/>
    <w:rsid w:val="000E3CB8"/>
    <w:rsid w:val="000E3D46"/>
    <w:rsid w:val="000E3D4B"/>
    <w:rsid w:val="000E3D7F"/>
    <w:rsid w:val="000E3EDB"/>
    <w:rsid w:val="000E4841"/>
    <w:rsid w:val="000E5090"/>
    <w:rsid w:val="000E5396"/>
    <w:rsid w:val="000E552B"/>
    <w:rsid w:val="000E5822"/>
    <w:rsid w:val="000E58CF"/>
    <w:rsid w:val="000E59D8"/>
    <w:rsid w:val="000E5C00"/>
    <w:rsid w:val="000E60CC"/>
    <w:rsid w:val="000E61CD"/>
    <w:rsid w:val="000E6208"/>
    <w:rsid w:val="000E6400"/>
    <w:rsid w:val="000E64DC"/>
    <w:rsid w:val="000E6744"/>
    <w:rsid w:val="000E6954"/>
    <w:rsid w:val="000E6E25"/>
    <w:rsid w:val="000E72CA"/>
    <w:rsid w:val="000E733B"/>
    <w:rsid w:val="000E7599"/>
    <w:rsid w:val="000E75E4"/>
    <w:rsid w:val="000E7653"/>
    <w:rsid w:val="000E768A"/>
    <w:rsid w:val="000E76B6"/>
    <w:rsid w:val="000E7792"/>
    <w:rsid w:val="000E7840"/>
    <w:rsid w:val="000E7C88"/>
    <w:rsid w:val="000E7D39"/>
    <w:rsid w:val="000E7EB8"/>
    <w:rsid w:val="000E7F2C"/>
    <w:rsid w:val="000F0115"/>
    <w:rsid w:val="000F01DE"/>
    <w:rsid w:val="000F03A8"/>
    <w:rsid w:val="000F03D1"/>
    <w:rsid w:val="000F05A1"/>
    <w:rsid w:val="000F0BE8"/>
    <w:rsid w:val="000F0D6C"/>
    <w:rsid w:val="000F0E0B"/>
    <w:rsid w:val="000F112B"/>
    <w:rsid w:val="000F1170"/>
    <w:rsid w:val="000F11EE"/>
    <w:rsid w:val="000F121D"/>
    <w:rsid w:val="000F1427"/>
    <w:rsid w:val="000F16DD"/>
    <w:rsid w:val="000F1710"/>
    <w:rsid w:val="000F1776"/>
    <w:rsid w:val="000F197F"/>
    <w:rsid w:val="000F1DA5"/>
    <w:rsid w:val="000F1E72"/>
    <w:rsid w:val="000F1E75"/>
    <w:rsid w:val="000F21A0"/>
    <w:rsid w:val="000F24E3"/>
    <w:rsid w:val="000F2585"/>
    <w:rsid w:val="000F2669"/>
    <w:rsid w:val="000F29EA"/>
    <w:rsid w:val="000F2A62"/>
    <w:rsid w:val="000F2B64"/>
    <w:rsid w:val="000F2C30"/>
    <w:rsid w:val="000F2D59"/>
    <w:rsid w:val="000F33F8"/>
    <w:rsid w:val="000F3852"/>
    <w:rsid w:val="000F3B4F"/>
    <w:rsid w:val="000F3CD5"/>
    <w:rsid w:val="000F3F4F"/>
    <w:rsid w:val="000F40AD"/>
    <w:rsid w:val="000F4A79"/>
    <w:rsid w:val="000F4C1E"/>
    <w:rsid w:val="000F52A8"/>
    <w:rsid w:val="000F5331"/>
    <w:rsid w:val="000F54FA"/>
    <w:rsid w:val="000F56F5"/>
    <w:rsid w:val="000F57AF"/>
    <w:rsid w:val="000F57C2"/>
    <w:rsid w:val="000F5A74"/>
    <w:rsid w:val="000F5E5D"/>
    <w:rsid w:val="000F677C"/>
    <w:rsid w:val="000F680D"/>
    <w:rsid w:val="000F694A"/>
    <w:rsid w:val="000F6AB3"/>
    <w:rsid w:val="000F6CB5"/>
    <w:rsid w:val="000F724B"/>
    <w:rsid w:val="000F72C2"/>
    <w:rsid w:val="000F7352"/>
    <w:rsid w:val="000F738B"/>
    <w:rsid w:val="000F74FD"/>
    <w:rsid w:val="000F7603"/>
    <w:rsid w:val="000F7625"/>
    <w:rsid w:val="000F78E2"/>
    <w:rsid w:val="000F7AD9"/>
    <w:rsid w:val="000F7C17"/>
    <w:rsid w:val="000F7E27"/>
    <w:rsid w:val="000F7EFD"/>
    <w:rsid w:val="001000F5"/>
    <w:rsid w:val="001005AB"/>
    <w:rsid w:val="00100A0E"/>
    <w:rsid w:val="00100B4A"/>
    <w:rsid w:val="00100B6C"/>
    <w:rsid w:val="00101007"/>
    <w:rsid w:val="001010E3"/>
    <w:rsid w:val="00101576"/>
    <w:rsid w:val="0010167E"/>
    <w:rsid w:val="0010195C"/>
    <w:rsid w:val="00101971"/>
    <w:rsid w:val="00101A5D"/>
    <w:rsid w:val="00101B3D"/>
    <w:rsid w:val="001020A0"/>
    <w:rsid w:val="001020A3"/>
    <w:rsid w:val="00102298"/>
    <w:rsid w:val="00102320"/>
    <w:rsid w:val="0010240B"/>
    <w:rsid w:val="00102563"/>
    <w:rsid w:val="001027ED"/>
    <w:rsid w:val="00102809"/>
    <w:rsid w:val="00102AA7"/>
    <w:rsid w:val="00102BC4"/>
    <w:rsid w:val="00102BD7"/>
    <w:rsid w:val="0010308C"/>
    <w:rsid w:val="001031B7"/>
    <w:rsid w:val="00103224"/>
    <w:rsid w:val="0010324D"/>
    <w:rsid w:val="00103848"/>
    <w:rsid w:val="001038CE"/>
    <w:rsid w:val="00103AEF"/>
    <w:rsid w:val="00103BAD"/>
    <w:rsid w:val="0010418D"/>
    <w:rsid w:val="001041A5"/>
    <w:rsid w:val="00104258"/>
    <w:rsid w:val="00104747"/>
    <w:rsid w:val="00104B3C"/>
    <w:rsid w:val="00104C7B"/>
    <w:rsid w:val="00104EC3"/>
    <w:rsid w:val="0010522E"/>
    <w:rsid w:val="001057B9"/>
    <w:rsid w:val="00105C1C"/>
    <w:rsid w:val="00105D2B"/>
    <w:rsid w:val="0010635D"/>
    <w:rsid w:val="00106461"/>
    <w:rsid w:val="00106970"/>
    <w:rsid w:val="00106DF7"/>
    <w:rsid w:val="00106E80"/>
    <w:rsid w:val="001074E7"/>
    <w:rsid w:val="00107EFF"/>
    <w:rsid w:val="00107FAE"/>
    <w:rsid w:val="00110288"/>
    <w:rsid w:val="00110357"/>
    <w:rsid w:val="00110380"/>
    <w:rsid w:val="0011071C"/>
    <w:rsid w:val="001107B5"/>
    <w:rsid w:val="001108EA"/>
    <w:rsid w:val="00110CCF"/>
    <w:rsid w:val="00110EAD"/>
    <w:rsid w:val="00110F48"/>
    <w:rsid w:val="001111B6"/>
    <w:rsid w:val="00111502"/>
    <w:rsid w:val="0011169A"/>
    <w:rsid w:val="001116E6"/>
    <w:rsid w:val="00111827"/>
    <w:rsid w:val="00111AA9"/>
    <w:rsid w:val="00111BD0"/>
    <w:rsid w:val="00111C03"/>
    <w:rsid w:val="00111C91"/>
    <w:rsid w:val="00111EB7"/>
    <w:rsid w:val="00112520"/>
    <w:rsid w:val="00112593"/>
    <w:rsid w:val="001125E2"/>
    <w:rsid w:val="00112606"/>
    <w:rsid w:val="00112756"/>
    <w:rsid w:val="00112A1A"/>
    <w:rsid w:val="00112A62"/>
    <w:rsid w:val="00112B7F"/>
    <w:rsid w:val="00112F49"/>
    <w:rsid w:val="00112FF4"/>
    <w:rsid w:val="001130C3"/>
    <w:rsid w:val="00113107"/>
    <w:rsid w:val="001133F3"/>
    <w:rsid w:val="00113480"/>
    <w:rsid w:val="001135F5"/>
    <w:rsid w:val="00113614"/>
    <w:rsid w:val="00113700"/>
    <w:rsid w:val="00113AEF"/>
    <w:rsid w:val="00113F75"/>
    <w:rsid w:val="00114194"/>
    <w:rsid w:val="00114379"/>
    <w:rsid w:val="001143A4"/>
    <w:rsid w:val="00114412"/>
    <w:rsid w:val="00114825"/>
    <w:rsid w:val="00114AFE"/>
    <w:rsid w:val="00114B6B"/>
    <w:rsid w:val="00114C7C"/>
    <w:rsid w:val="00114E30"/>
    <w:rsid w:val="00115135"/>
    <w:rsid w:val="001152CC"/>
    <w:rsid w:val="001155F5"/>
    <w:rsid w:val="00115C77"/>
    <w:rsid w:val="00115DCE"/>
    <w:rsid w:val="00115E87"/>
    <w:rsid w:val="00115EEE"/>
    <w:rsid w:val="00115EEF"/>
    <w:rsid w:val="00116046"/>
    <w:rsid w:val="001161B4"/>
    <w:rsid w:val="001165F3"/>
    <w:rsid w:val="00116F74"/>
    <w:rsid w:val="001173FF"/>
    <w:rsid w:val="001176B7"/>
    <w:rsid w:val="00117C45"/>
    <w:rsid w:val="00120028"/>
    <w:rsid w:val="0012027C"/>
    <w:rsid w:val="00120513"/>
    <w:rsid w:val="00120557"/>
    <w:rsid w:val="00120725"/>
    <w:rsid w:val="0012072F"/>
    <w:rsid w:val="001207B7"/>
    <w:rsid w:val="00120AEF"/>
    <w:rsid w:val="00120BB2"/>
    <w:rsid w:val="00120D77"/>
    <w:rsid w:val="00120DDC"/>
    <w:rsid w:val="00120EA2"/>
    <w:rsid w:val="00121490"/>
    <w:rsid w:val="00121562"/>
    <w:rsid w:val="0012171B"/>
    <w:rsid w:val="0012186D"/>
    <w:rsid w:val="00121952"/>
    <w:rsid w:val="00121A63"/>
    <w:rsid w:val="00121A96"/>
    <w:rsid w:val="00121BB6"/>
    <w:rsid w:val="00121D59"/>
    <w:rsid w:val="00121D6C"/>
    <w:rsid w:val="00121F5C"/>
    <w:rsid w:val="00121F6E"/>
    <w:rsid w:val="0012218A"/>
    <w:rsid w:val="00122762"/>
    <w:rsid w:val="001229D0"/>
    <w:rsid w:val="001229DA"/>
    <w:rsid w:val="001229F5"/>
    <w:rsid w:val="00122A07"/>
    <w:rsid w:val="00122FF2"/>
    <w:rsid w:val="00123257"/>
    <w:rsid w:val="001239C2"/>
    <w:rsid w:val="001239DE"/>
    <w:rsid w:val="00123BFF"/>
    <w:rsid w:val="0012404F"/>
    <w:rsid w:val="00124252"/>
    <w:rsid w:val="0012445E"/>
    <w:rsid w:val="00124802"/>
    <w:rsid w:val="00124944"/>
    <w:rsid w:val="00124EC1"/>
    <w:rsid w:val="001256B4"/>
    <w:rsid w:val="00125729"/>
    <w:rsid w:val="001257A1"/>
    <w:rsid w:val="001258B0"/>
    <w:rsid w:val="00125B5F"/>
    <w:rsid w:val="00125C52"/>
    <w:rsid w:val="00125CFC"/>
    <w:rsid w:val="00125E63"/>
    <w:rsid w:val="00125E9E"/>
    <w:rsid w:val="00126570"/>
    <w:rsid w:val="001266F1"/>
    <w:rsid w:val="00126828"/>
    <w:rsid w:val="0012690F"/>
    <w:rsid w:val="001269AD"/>
    <w:rsid w:val="00126DA5"/>
    <w:rsid w:val="00126DFA"/>
    <w:rsid w:val="0012712E"/>
    <w:rsid w:val="001271F5"/>
    <w:rsid w:val="001271F9"/>
    <w:rsid w:val="00127223"/>
    <w:rsid w:val="0012738D"/>
    <w:rsid w:val="00127407"/>
    <w:rsid w:val="0012741B"/>
    <w:rsid w:val="00127662"/>
    <w:rsid w:val="0012772E"/>
    <w:rsid w:val="0012783A"/>
    <w:rsid w:val="00127B85"/>
    <w:rsid w:val="00127BD4"/>
    <w:rsid w:val="00127E48"/>
    <w:rsid w:val="00127E9A"/>
    <w:rsid w:val="00130319"/>
    <w:rsid w:val="00130558"/>
    <w:rsid w:val="00130642"/>
    <w:rsid w:val="00131543"/>
    <w:rsid w:val="00131569"/>
    <w:rsid w:val="00131631"/>
    <w:rsid w:val="00131793"/>
    <w:rsid w:val="00131CBF"/>
    <w:rsid w:val="00131E99"/>
    <w:rsid w:val="00131FD4"/>
    <w:rsid w:val="0013227A"/>
    <w:rsid w:val="00132840"/>
    <w:rsid w:val="00132D1D"/>
    <w:rsid w:val="00133103"/>
    <w:rsid w:val="00133156"/>
    <w:rsid w:val="0013328B"/>
    <w:rsid w:val="001332F9"/>
    <w:rsid w:val="001334E7"/>
    <w:rsid w:val="00133577"/>
    <w:rsid w:val="001337D7"/>
    <w:rsid w:val="00133983"/>
    <w:rsid w:val="001339D5"/>
    <w:rsid w:val="00133BBF"/>
    <w:rsid w:val="00133BD2"/>
    <w:rsid w:val="00133CDE"/>
    <w:rsid w:val="001340F3"/>
    <w:rsid w:val="00134318"/>
    <w:rsid w:val="0013441D"/>
    <w:rsid w:val="00134714"/>
    <w:rsid w:val="0013497A"/>
    <w:rsid w:val="00134A77"/>
    <w:rsid w:val="00134AFA"/>
    <w:rsid w:val="00134C1A"/>
    <w:rsid w:val="00134EC2"/>
    <w:rsid w:val="0013508A"/>
    <w:rsid w:val="001352DA"/>
    <w:rsid w:val="001353D9"/>
    <w:rsid w:val="001355D8"/>
    <w:rsid w:val="00135A8C"/>
    <w:rsid w:val="00135CA0"/>
    <w:rsid w:val="00135E13"/>
    <w:rsid w:val="001360B9"/>
    <w:rsid w:val="00136339"/>
    <w:rsid w:val="001366D6"/>
    <w:rsid w:val="00136BDF"/>
    <w:rsid w:val="00136E15"/>
    <w:rsid w:val="0013714C"/>
    <w:rsid w:val="001372B1"/>
    <w:rsid w:val="00137423"/>
    <w:rsid w:val="0013763B"/>
    <w:rsid w:val="001378B9"/>
    <w:rsid w:val="00137912"/>
    <w:rsid w:val="00137BD5"/>
    <w:rsid w:val="00140151"/>
    <w:rsid w:val="001403C2"/>
    <w:rsid w:val="001404F9"/>
    <w:rsid w:val="00140773"/>
    <w:rsid w:val="00140862"/>
    <w:rsid w:val="001408A4"/>
    <w:rsid w:val="00140BA7"/>
    <w:rsid w:val="0014108C"/>
    <w:rsid w:val="00141262"/>
    <w:rsid w:val="001415CD"/>
    <w:rsid w:val="001415F6"/>
    <w:rsid w:val="00141A30"/>
    <w:rsid w:val="00142166"/>
    <w:rsid w:val="001421C5"/>
    <w:rsid w:val="001425D9"/>
    <w:rsid w:val="0014277F"/>
    <w:rsid w:val="001429B1"/>
    <w:rsid w:val="001429F4"/>
    <w:rsid w:val="00142B79"/>
    <w:rsid w:val="00142D74"/>
    <w:rsid w:val="00142DA0"/>
    <w:rsid w:val="00142E29"/>
    <w:rsid w:val="001430CD"/>
    <w:rsid w:val="001434B1"/>
    <w:rsid w:val="001436A3"/>
    <w:rsid w:val="001437EE"/>
    <w:rsid w:val="0014383A"/>
    <w:rsid w:val="001438F8"/>
    <w:rsid w:val="00143C8E"/>
    <w:rsid w:val="001441BF"/>
    <w:rsid w:val="0014435E"/>
    <w:rsid w:val="0014436D"/>
    <w:rsid w:val="00144488"/>
    <w:rsid w:val="00144528"/>
    <w:rsid w:val="00144559"/>
    <w:rsid w:val="001445CF"/>
    <w:rsid w:val="0014489B"/>
    <w:rsid w:val="00144BE2"/>
    <w:rsid w:val="00144F37"/>
    <w:rsid w:val="001458BF"/>
    <w:rsid w:val="00145B35"/>
    <w:rsid w:val="00145C8F"/>
    <w:rsid w:val="00145F11"/>
    <w:rsid w:val="00146056"/>
    <w:rsid w:val="00146354"/>
    <w:rsid w:val="0014638D"/>
    <w:rsid w:val="00146933"/>
    <w:rsid w:val="00146C63"/>
    <w:rsid w:val="00146D83"/>
    <w:rsid w:val="00146FA2"/>
    <w:rsid w:val="001471FC"/>
    <w:rsid w:val="00147269"/>
    <w:rsid w:val="00147302"/>
    <w:rsid w:val="00147C15"/>
    <w:rsid w:val="00147D0C"/>
    <w:rsid w:val="001503C2"/>
    <w:rsid w:val="001505F9"/>
    <w:rsid w:val="0015068C"/>
    <w:rsid w:val="0015074E"/>
    <w:rsid w:val="00150D17"/>
    <w:rsid w:val="00150DB6"/>
    <w:rsid w:val="00150F51"/>
    <w:rsid w:val="00150FCA"/>
    <w:rsid w:val="00151091"/>
    <w:rsid w:val="00151565"/>
    <w:rsid w:val="001516D8"/>
    <w:rsid w:val="0015172E"/>
    <w:rsid w:val="00151825"/>
    <w:rsid w:val="001518EA"/>
    <w:rsid w:val="00151ABA"/>
    <w:rsid w:val="00151B5F"/>
    <w:rsid w:val="00151B94"/>
    <w:rsid w:val="00151B9F"/>
    <w:rsid w:val="00152169"/>
    <w:rsid w:val="0015239C"/>
    <w:rsid w:val="001530DF"/>
    <w:rsid w:val="00153248"/>
    <w:rsid w:val="0015337C"/>
    <w:rsid w:val="001533B1"/>
    <w:rsid w:val="001533CF"/>
    <w:rsid w:val="00153822"/>
    <w:rsid w:val="0015383D"/>
    <w:rsid w:val="00153B6C"/>
    <w:rsid w:val="00153EB8"/>
    <w:rsid w:val="00154025"/>
    <w:rsid w:val="001541E6"/>
    <w:rsid w:val="00154445"/>
    <w:rsid w:val="0015458B"/>
    <w:rsid w:val="00154A37"/>
    <w:rsid w:val="00154FE9"/>
    <w:rsid w:val="00155094"/>
    <w:rsid w:val="00155163"/>
    <w:rsid w:val="00155650"/>
    <w:rsid w:val="0015578B"/>
    <w:rsid w:val="001557B5"/>
    <w:rsid w:val="00155A20"/>
    <w:rsid w:val="001562BE"/>
    <w:rsid w:val="00156D32"/>
    <w:rsid w:val="00157292"/>
    <w:rsid w:val="0015760F"/>
    <w:rsid w:val="0015766A"/>
    <w:rsid w:val="00157816"/>
    <w:rsid w:val="0015787E"/>
    <w:rsid w:val="00157CDD"/>
    <w:rsid w:val="00157D5F"/>
    <w:rsid w:val="00157F55"/>
    <w:rsid w:val="00157FEE"/>
    <w:rsid w:val="00160007"/>
    <w:rsid w:val="00160296"/>
    <w:rsid w:val="001602D8"/>
    <w:rsid w:val="0016046E"/>
    <w:rsid w:val="00160AA5"/>
    <w:rsid w:val="00160C6E"/>
    <w:rsid w:val="0016136A"/>
    <w:rsid w:val="00161434"/>
    <w:rsid w:val="00161A77"/>
    <w:rsid w:val="00161A89"/>
    <w:rsid w:val="00161AB9"/>
    <w:rsid w:val="00161CA1"/>
    <w:rsid w:val="00161E96"/>
    <w:rsid w:val="00161F87"/>
    <w:rsid w:val="00161FE8"/>
    <w:rsid w:val="001623F3"/>
    <w:rsid w:val="001625AA"/>
    <w:rsid w:val="00162672"/>
    <w:rsid w:val="00162712"/>
    <w:rsid w:val="00162A3C"/>
    <w:rsid w:val="00162AD6"/>
    <w:rsid w:val="00162BCB"/>
    <w:rsid w:val="00162C83"/>
    <w:rsid w:val="0016310C"/>
    <w:rsid w:val="0016332A"/>
    <w:rsid w:val="001633A4"/>
    <w:rsid w:val="00163472"/>
    <w:rsid w:val="0016369F"/>
    <w:rsid w:val="001638F0"/>
    <w:rsid w:val="00163997"/>
    <w:rsid w:val="00163E56"/>
    <w:rsid w:val="00164660"/>
    <w:rsid w:val="001646A8"/>
    <w:rsid w:val="00164DF9"/>
    <w:rsid w:val="00164EFD"/>
    <w:rsid w:val="00165031"/>
    <w:rsid w:val="00165054"/>
    <w:rsid w:val="00165223"/>
    <w:rsid w:val="001652F4"/>
    <w:rsid w:val="0016554F"/>
    <w:rsid w:val="00165687"/>
    <w:rsid w:val="0016609F"/>
    <w:rsid w:val="001661AA"/>
    <w:rsid w:val="001662FC"/>
    <w:rsid w:val="001663E2"/>
    <w:rsid w:val="00166523"/>
    <w:rsid w:val="00166833"/>
    <w:rsid w:val="00166A04"/>
    <w:rsid w:val="001670CA"/>
    <w:rsid w:val="001679C5"/>
    <w:rsid w:val="00167B79"/>
    <w:rsid w:val="00167EEE"/>
    <w:rsid w:val="00167F07"/>
    <w:rsid w:val="0017044E"/>
    <w:rsid w:val="001704BA"/>
    <w:rsid w:val="00170570"/>
    <w:rsid w:val="001706FF"/>
    <w:rsid w:val="001707C1"/>
    <w:rsid w:val="001709BD"/>
    <w:rsid w:val="00170A95"/>
    <w:rsid w:val="00170C0A"/>
    <w:rsid w:val="00170E74"/>
    <w:rsid w:val="001714E4"/>
    <w:rsid w:val="00171C07"/>
    <w:rsid w:val="00171C33"/>
    <w:rsid w:val="00171D23"/>
    <w:rsid w:val="00171E83"/>
    <w:rsid w:val="00171FD3"/>
    <w:rsid w:val="00172172"/>
    <w:rsid w:val="0017221A"/>
    <w:rsid w:val="001728DB"/>
    <w:rsid w:val="001729E5"/>
    <w:rsid w:val="00172BB6"/>
    <w:rsid w:val="0017311C"/>
    <w:rsid w:val="00173182"/>
    <w:rsid w:val="001734B2"/>
    <w:rsid w:val="00173521"/>
    <w:rsid w:val="0017389A"/>
    <w:rsid w:val="00173BDB"/>
    <w:rsid w:val="00173EAF"/>
    <w:rsid w:val="00173F9B"/>
    <w:rsid w:val="001743D9"/>
    <w:rsid w:val="00174596"/>
    <w:rsid w:val="0017464E"/>
    <w:rsid w:val="00174814"/>
    <w:rsid w:val="0017544A"/>
    <w:rsid w:val="00175732"/>
    <w:rsid w:val="00175A21"/>
    <w:rsid w:val="00175C29"/>
    <w:rsid w:val="00175CAF"/>
    <w:rsid w:val="00175E15"/>
    <w:rsid w:val="00175E26"/>
    <w:rsid w:val="00176156"/>
    <w:rsid w:val="00176241"/>
    <w:rsid w:val="001762BD"/>
    <w:rsid w:val="00176318"/>
    <w:rsid w:val="00176652"/>
    <w:rsid w:val="001768B6"/>
    <w:rsid w:val="00176945"/>
    <w:rsid w:val="00176BA5"/>
    <w:rsid w:val="00176BCF"/>
    <w:rsid w:val="00177096"/>
    <w:rsid w:val="001771D5"/>
    <w:rsid w:val="00177333"/>
    <w:rsid w:val="001777D1"/>
    <w:rsid w:val="00177970"/>
    <w:rsid w:val="00177D0B"/>
    <w:rsid w:val="001800B8"/>
    <w:rsid w:val="001800CA"/>
    <w:rsid w:val="00180507"/>
    <w:rsid w:val="00180688"/>
    <w:rsid w:val="00180AB2"/>
    <w:rsid w:val="00180D5E"/>
    <w:rsid w:val="00180E49"/>
    <w:rsid w:val="00181059"/>
    <w:rsid w:val="00181289"/>
    <w:rsid w:val="001812B3"/>
    <w:rsid w:val="00181A70"/>
    <w:rsid w:val="00181A7D"/>
    <w:rsid w:val="001824DB"/>
    <w:rsid w:val="0018267D"/>
    <w:rsid w:val="00182838"/>
    <w:rsid w:val="0018287B"/>
    <w:rsid w:val="00182AE3"/>
    <w:rsid w:val="00182B7F"/>
    <w:rsid w:val="00182BE3"/>
    <w:rsid w:val="00182C83"/>
    <w:rsid w:val="00182D02"/>
    <w:rsid w:val="00182D73"/>
    <w:rsid w:val="00182EE2"/>
    <w:rsid w:val="00183448"/>
    <w:rsid w:val="00183B65"/>
    <w:rsid w:val="00183BAA"/>
    <w:rsid w:val="00183C04"/>
    <w:rsid w:val="001842E4"/>
    <w:rsid w:val="00184407"/>
    <w:rsid w:val="00184499"/>
    <w:rsid w:val="0018464E"/>
    <w:rsid w:val="00184866"/>
    <w:rsid w:val="00184C3F"/>
    <w:rsid w:val="00184C5D"/>
    <w:rsid w:val="00185207"/>
    <w:rsid w:val="001852A5"/>
    <w:rsid w:val="001853CF"/>
    <w:rsid w:val="001854D0"/>
    <w:rsid w:val="001854DE"/>
    <w:rsid w:val="0018555B"/>
    <w:rsid w:val="00185727"/>
    <w:rsid w:val="00185784"/>
    <w:rsid w:val="001857E3"/>
    <w:rsid w:val="00185893"/>
    <w:rsid w:val="00185927"/>
    <w:rsid w:val="001863F1"/>
    <w:rsid w:val="00186488"/>
    <w:rsid w:val="00186505"/>
    <w:rsid w:val="001865F0"/>
    <w:rsid w:val="001866F1"/>
    <w:rsid w:val="00186C47"/>
    <w:rsid w:val="00186CDA"/>
    <w:rsid w:val="001870FD"/>
    <w:rsid w:val="00187222"/>
    <w:rsid w:val="0018733B"/>
    <w:rsid w:val="0018747F"/>
    <w:rsid w:val="001874D6"/>
    <w:rsid w:val="00187576"/>
    <w:rsid w:val="00187792"/>
    <w:rsid w:val="0018788E"/>
    <w:rsid w:val="00187A3E"/>
    <w:rsid w:val="00187BB6"/>
    <w:rsid w:val="00187CDF"/>
    <w:rsid w:val="00187E14"/>
    <w:rsid w:val="00187E67"/>
    <w:rsid w:val="00190001"/>
    <w:rsid w:val="001901C8"/>
    <w:rsid w:val="00190228"/>
    <w:rsid w:val="001904E4"/>
    <w:rsid w:val="001905F3"/>
    <w:rsid w:val="00190956"/>
    <w:rsid w:val="00190991"/>
    <w:rsid w:val="00190AD6"/>
    <w:rsid w:val="00190DA7"/>
    <w:rsid w:val="00190DFF"/>
    <w:rsid w:val="00190F12"/>
    <w:rsid w:val="0019114E"/>
    <w:rsid w:val="00191566"/>
    <w:rsid w:val="00191687"/>
    <w:rsid w:val="001916F8"/>
    <w:rsid w:val="00191D33"/>
    <w:rsid w:val="00191F54"/>
    <w:rsid w:val="00192293"/>
    <w:rsid w:val="001925A9"/>
    <w:rsid w:val="00192694"/>
    <w:rsid w:val="00192806"/>
    <w:rsid w:val="001929EC"/>
    <w:rsid w:val="00192D4C"/>
    <w:rsid w:val="00192DA1"/>
    <w:rsid w:val="00193142"/>
    <w:rsid w:val="00193709"/>
    <w:rsid w:val="00193747"/>
    <w:rsid w:val="00193A70"/>
    <w:rsid w:val="00193BAC"/>
    <w:rsid w:val="00193D60"/>
    <w:rsid w:val="00193EA8"/>
    <w:rsid w:val="0019493C"/>
    <w:rsid w:val="00194B7E"/>
    <w:rsid w:val="00194C97"/>
    <w:rsid w:val="00194F63"/>
    <w:rsid w:val="00194FD4"/>
    <w:rsid w:val="0019525B"/>
    <w:rsid w:val="00195578"/>
    <w:rsid w:val="001956A0"/>
    <w:rsid w:val="00195A89"/>
    <w:rsid w:val="00195FDF"/>
    <w:rsid w:val="001961E0"/>
    <w:rsid w:val="001966D2"/>
    <w:rsid w:val="00196836"/>
    <w:rsid w:val="00196FDA"/>
    <w:rsid w:val="001971C3"/>
    <w:rsid w:val="001972BE"/>
    <w:rsid w:val="0019779B"/>
    <w:rsid w:val="00197B18"/>
    <w:rsid w:val="00197EF4"/>
    <w:rsid w:val="00197F58"/>
    <w:rsid w:val="001A019D"/>
    <w:rsid w:val="001A02E0"/>
    <w:rsid w:val="001A040A"/>
    <w:rsid w:val="001A054F"/>
    <w:rsid w:val="001A072D"/>
    <w:rsid w:val="001A0A24"/>
    <w:rsid w:val="001A0B09"/>
    <w:rsid w:val="001A12A8"/>
    <w:rsid w:val="001A12AC"/>
    <w:rsid w:val="001A14A3"/>
    <w:rsid w:val="001A14BF"/>
    <w:rsid w:val="001A177A"/>
    <w:rsid w:val="001A1821"/>
    <w:rsid w:val="001A1B25"/>
    <w:rsid w:val="001A1B9D"/>
    <w:rsid w:val="001A1D6F"/>
    <w:rsid w:val="001A1EC8"/>
    <w:rsid w:val="001A21C5"/>
    <w:rsid w:val="001A24F6"/>
    <w:rsid w:val="001A28A6"/>
    <w:rsid w:val="001A297B"/>
    <w:rsid w:val="001A2EE1"/>
    <w:rsid w:val="001A2F89"/>
    <w:rsid w:val="001A3553"/>
    <w:rsid w:val="001A39E2"/>
    <w:rsid w:val="001A3F9E"/>
    <w:rsid w:val="001A41EA"/>
    <w:rsid w:val="001A43DE"/>
    <w:rsid w:val="001A443E"/>
    <w:rsid w:val="001A4C57"/>
    <w:rsid w:val="001A4E23"/>
    <w:rsid w:val="001A50B1"/>
    <w:rsid w:val="001A57BB"/>
    <w:rsid w:val="001A5820"/>
    <w:rsid w:val="001A584A"/>
    <w:rsid w:val="001A5C45"/>
    <w:rsid w:val="001A5F42"/>
    <w:rsid w:val="001A6604"/>
    <w:rsid w:val="001A696C"/>
    <w:rsid w:val="001A6B53"/>
    <w:rsid w:val="001A6C07"/>
    <w:rsid w:val="001A6D1A"/>
    <w:rsid w:val="001A6DDC"/>
    <w:rsid w:val="001A6DEA"/>
    <w:rsid w:val="001A701F"/>
    <w:rsid w:val="001A7447"/>
    <w:rsid w:val="001A745C"/>
    <w:rsid w:val="001A77B7"/>
    <w:rsid w:val="001A792C"/>
    <w:rsid w:val="001A79A4"/>
    <w:rsid w:val="001A7D0B"/>
    <w:rsid w:val="001A7FDD"/>
    <w:rsid w:val="001B0033"/>
    <w:rsid w:val="001B0041"/>
    <w:rsid w:val="001B01BF"/>
    <w:rsid w:val="001B01C4"/>
    <w:rsid w:val="001B035A"/>
    <w:rsid w:val="001B0828"/>
    <w:rsid w:val="001B0D79"/>
    <w:rsid w:val="001B0F6F"/>
    <w:rsid w:val="001B0FD7"/>
    <w:rsid w:val="001B1099"/>
    <w:rsid w:val="001B11CA"/>
    <w:rsid w:val="001B12B5"/>
    <w:rsid w:val="001B15D7"/>
    <w:rsid w:val="001B1718"/>
    <w:rsid w:val="001B180F"/>
    <w:rsid w:val="001B196B"/>
    <w:rsid w:val="001B19F9"/>
    <w:rsid w:val="001B1CEA"/>
    <w:rsid w:val="001B1F70"/>
    <w:rsid w:val="001B1F80"/>
    <w:rsid w:val="001B2219"/>
    <w:rsid w:val="001B2401"/>
    <w:rsid w:val="001B2495"/>
    <w:rsid w:val="001B2C92"/>
    <w:rsid w:val="001B2D18"/>
    <w:rsid w:val="001B303B"/>
    <w:rsid w:val="001B3291"/>
    <w:rsid w:val="001B3632"/>
    <w:rsid w:val="001B3758"/>
    <w:rsid w:val="001B39EB"/>
    <w:rsid w:val="001B3A40"/>
    <w:rsid w:val="001B3C82"/>
    <w:rsid w:val="001B4165"/>
    <w:rsid w:val="001B437E"/>
    <w:rsid w:val="001B43A4"/>
    <w:rsid w:val="001B4429"/>
    <w:rsid w:val="001B4831"/>
    <w:rsid w:val="001B49C8"/>
    <w:rsid w:val="001B4D69"/>
    <w:rsid w:val="001B4DD5"/>
    <w:rsid w:val="001B4F5F"/>
    <w:rsid w:val="001B53A9"/>
    <w:rsid w:val="001B5847"/>
    <w:rsid w:val="001B58D5"/>
    <w:rsid w:val="001B590B"/>
    <w:rsid w:val="001B5922"/>
    <w:rsid w:val="001B5E13"/>
    <w:rsid w:val="001B61DE"/>
    <w:rsid w:val="001B66C2"/>
    <w:rsid w:val="001B674A"/>
    <w:rsid w:val="001B68A0"/>
    <w:rsid w:val="001B6982"/>
    <w:rsid w:val="001B6A05"/>
    <w:rsid w:val="001B6B77"/>
    <w:rsid w:val="001B6BD5"/>
    <w:rsid w:val="001B6C12"/>
    <w:rsid w:val="001B7861"/>
    <w:rsid w:val="001B795D"/>
    <w:rsid w:val="001B7E76"/>
    <w:rsid w:val="001B7EC6"/>
    <w:rsid w:val="001C01B9"/>
    <w:rsid w:val="001C0436"/>
    <w:rsid w:val="001C064F"/>
    <w:rsid w:val="001C084A"/>
    <w:rsid w:val="001C0880"/>
    <w:rsid w:val="001C0F20"/>
    <w:rsid w:val="001C11F9"/>
    <w:rsid w:val="001C1821"/>
    <w:rsid w:val="001C186D"/>
    <w:rsid w:val="001C207A"/>
    <w:rsid w:val="001C21A5"/>
    <w:rsid w:val="001C246A"/>
    <w:rsid w:val="001C2CB3"/>
    <w:rsid w:val="001C2D43"/>
    <w:rsid w:val="001C2E77"/>
    <w:rsid w:val="001C3175"/>
    <w:rsid w:val="001C3588"/>
    <w:rsid w:val="001C3667"/>
    <w:rsid w:val="001C374E"/>
    <w:rsid w:val="001C38E2"/>
    <w:rsid w:val="001C39A7"/>
    <w:rsid w:val="001C3FC8"/>
    <w:rsid w:val="001C41EF"/>
    <w:rsid w:val="001C4493"/>
    <w:rsid w:val="001C4833"/>
    <w:rsid w:val="001C48F2"/>
    <w:rsid w:val="001C4AAD"/>
    <w:rsid w:val="001C4C6D"/>
    <w:rsid w:val="001C4E08"/>
    <w:rsid w:val="001C4E8B"/>
    <w:rsid w:val="001C50D5"/>
    <w:rsid w:val="001C5251"/>
    <w:rsid w:val="001C543A"/>
    <w:rsid w:val="001C54F3"/>
    <w:rsid w:val="001C5DB8"/>
    <w:rsid w:val="001C60EE"/>
    <w:rsid w:val="001C6147"/>
    <w:rsid w:val="001C679E"/>
    <w:rsid w:val="001C6A21"/>
    <w:rsid w:val="001C6C98"/>
    <w:rsid w:val="001C6D7E"/>
    <w:rsid w:val="001C70FF"/>
    <w:rsid w:val="001C71F2"/>
    <w:rsid w:val="001C72A0"/>
    <w:rsid w:val="001C7484"/>
    <w:rsid w:val="001C77BA"/>
    <w:rsid w:val="001C7AB5"/>
    <w:rsid w:val="001C7CB9"/>
    <w:rsid w:val="001C7CFD"/>
    <w:rsid w:val="001C7FE6"/>
    <w:rsid w:val="001D0200"/>
    <w:rsid w:val="001D02F4"/>
    <w:rsid w:val="001D04B9"/>
    <w:rsid w:val="001D0A19"/>
    <w:rsid w:val="001D0BCB"/>
    <w:rsid w:val="001D0D0C"/>
    <w:rsid w:val="001D1447"/>
    <w:rsid w:val="001D1469"/>
    <w:rsid w:val="001D17A0"/>
    <w:rsid w:val="001D1841"/>
    <w:rsid w:val="001D1AD3"/>
    <w:rsid w:val="001D2063"/>
    <w:rsid w:val="001D2401"/>
    <w:rsid w:val="001D27A4"/>
    <w:rsid w:val="001D2877"/>
    <w:rsid w:val="001D2896"/>
    <w:rsid w:val="001D28AA"/>
    <w:rsid w:val="001D28C3"/>
    <w:rsid w:val="001D2CAA"/>
    <w:rsid w:val="001D2DB6"/>
    <w:rsid w:val="001D2E6A"/>
    <w:rsid w:val="001D309C"/>
    <w:rsid w:val="001D33C6"/>
    <w:rsid w:val="001D3664"/>
    <w:rsid w:val="001D371D"/>
    <w:rsid w:val="001D395A"/>
    <w:rsid w:val="001D3CC1"/>
    <w:rsid w:val="001D3EE0"/>
    <w:rsid w:val="001D42AC"/>
    <w:rsid w:val="001D43C3"/>
    <w:rsid w:val="001D472D"/>
    <w:rsid w:val="001D4854"/>
    <w:rsid w:val="001D4ABF"/>
    <w:rsid w:val="001D4B13"/>
    <w:rsid w:val="001D4E36"/>
    <w:rsid w:val="001D4FC4"/>
    <w:rsid w:val="001D5080"/>
    <w:rsid w:val="001D5149"/>
    <w:rsid w:val="001D52E4"/>
    <w:rsid w:val="001D52FE"/>
    <w:rsid w:val="001D5430"/>
    <w:rsid w:val="001D5B7D"/>
    <w:rsid w:val="001D5D39"/>
    <w:rsid w:val="001D607A"/>
    <w:rsid w:val="001D6192"/>
    <w:rsid w:val="001D66FC"/>
    <w:rsid w:val="001D68A1"/>
    <w:rsid w:val="001D696B"/>
    <w:rsid w:val="001D6CFD"/>
    <w:rsid w:val="001D6E97"/>
    <w:rsid w:val="001D70CA"/>
    <w:rsid w:val="001D7530"/>
    <w:rsid w:val="001D7A6C"/>
    <w:rsid w:val="001D7B01"/>
    <w:rsid w:val="001D7BA7"/>
    <w:rsid w:val="001E0299"/>
    <w:rsid w:val="001E0346"/>
    <w:rsid w:val="001E075B"/>
    <w:rsid w:val="001E08BE"/>
    <w:rsid w:val="001E0A21"/>
    <w:rsid w:val="001E0BE0"/>
    <w:rsid w:val="001E0D4B"/>
    <w:rsid w:val="001E0D7E"/>
    <w:rsid w:val="001E0F4F"/>
    <w:rsid w:val="001E1023"/>
    <w:rsid w:val="001E1039"/>
    <w:rsid w:val="001E1225"/>
    <w:rsid w:val="001E131F"/>
    <w:rsid w:val="001E15C8"/>
    <w:rsid w:val="001E1B2E"/>
    <w:rsid w:val="001E1C0D"/>
    <w:rsid w:val="001E21F7"/>
    <w:rsid w:val="001E23E2"/>
    <w:rsid w:val="001E2916"/>
    <w:rsid w:val="001E2D37"/>
    <w:rsid w:val="001E2EF6"/>
    <w:rsid w:val="001E2F75"/>
    <w:rsid w:val="001E31EE"/>
    <w:rsid w:val="001E32E0"/>
    <w:rsid w:val="001E3571"/>
    <w:rsid w:val="001E3A98"/>
    <w:rsid w:val="001E3ECE"/>
    <w:rsid w:val="001E432B"/>
    <w:rsid w:val="001E443A"/>
    <w:rsid w:val="001E4AB5"/>
    <w:rsid w:val="001E4E33"/>
    <w:rsid w:val="001E4F46"/>
    <w:rsid w:val="001E52E9"/>
    <w:rsid w:val="001E537A"/>
    <w:rsid w:val="001E55EC"/>
    <w:rsid w:val="001E57E7"/>
    <w:rsid w:val="001E584A"/>
    <w:rsid w:val="001E5958"/>
    <w:rsid w:val="001E5994"/>
    <w:rsid w:val="001E5B7F"/>
    <w:rsid w:val="001E600E"/>
    <w:rsid w:val="001E6058"/>
    <w:rsid w:val="001E6155"/>
    <w:rsid w:val="001E61DD"/>
    <w:rsid w:val="001E63A2"/>
    <w:rsid w:val="001E66F3"/>
    <w:rsid w:val="001E6DBA"/>
    <w:rsid w:val="001E6F22"/>
    <w:rsid w:val="001E7176"/>
    <w:rsid w:val="001E732F"/>
    <w:rsid w:val="001E7472"/>
    <w:rsid w:val="001E761C"/>
    <w:rsid w:val="001E7803"/>
    <w:rsid w:val="001E7D1A"/>
    <w:rsid w:val="001E7E63"/>
    <w:rsid w:val="001F01AA"/>
    <w:rsid w:val="001F0390"/>
    <w:rsid w:val="001F03BA"/>
    <w:rsid w:val="001F0442"/>
    <w:rsid w:val="001F099B"/>
    <w:rsid w:val="001F0F6E"/>
    <w:rsid w:val="001F1006"/>
    <w:rsid w:val="001F161C"/>
    <w:rsid w:val="001F1AFB"/>
    <w:rsid w:val="001F1E2B"/>
    <w:rsid w:val="001F1E8A"/>
    <w:rsid w:val="001F1FFD"/>
    <w:rsid w:val="001F21DC"/>
    <w:rsid w:val="001F229B"/>
    <w:rsid w:val="001F2584"/>
    <w:rsid w:val="001F2871"/>
    <w:rsid w:val="001F2BBC"/>
    <w:rsid w:val="001F2C22"/>
    <w:rsid w:val="001F2F28"/>
    <w:rsid w:val="001F305A"/>
    <w:rsid w:val="001F34B0"/>
    <w:rsid w:val="001F35DD"/>
    <w:rsid w:val="001F3764"/>
    <w:rsid w:val="001F3779"/>
    <w:rsid w:val="001F385A"/>
    <w:rsid w:val="001F3907"/>
    <w:rsid w:val="001F3935"/>
    <w:rsid w:val="001F3E73"/>
    <w:rsid w:val="001F3FAB"/>
    <w:rsid w:val="001F40A6"/>
    <w:rsid w:val="001F4144"/>
    <w:rsid w:val="001F4310"/>
    <w:rsid w:val="001F43FE"/>
    <w:rsid w:val="001F4DED"/>
    <w:rsid w:val="001F552A"/>
    <w:rsid w:val="001F55D4"/>
    <w:rsid w:val="001F5639"/>
    <w:rsid w:val="001F57A5"/>
    <w:rsid w:val="001F5816"/>
    <w:rsid w:val="001F58FC"/>
    <w:rsid w:val="001F59C4"/>
    <w:rsid w:val="001F5A06"/>
    <w:rsid w:val="001F5A20"/>
    <w:rsid w:val="001F5A57"/>
    <w:rsid w:val="001F5B7A"/>
    <w:rsid w:val="001F5C35"/>
    <w:rsid w:val="001F5EFD"/>
    <w:rsid w:val="001F615D"/>
    <w:rsid w:val="001F62F6"/>
    <w:rsid w:val="001F6341"/>
    <w:rsid w:val="001F6634"/>
    <w:rsid w:val="001F671E"/>
    <w:rsid w:val="001F677A"/>
    <w:rsid w:val="001F6E05"/>
    <w:rsid w:val="001F71DC"/>
    <w:rsid w:val="001F7246"/>
    <w:rsid w:val="001F73BA"/>
    <w:rsid w:val="001F73EC"/>
    <w:rsid w:val="001F77DB"/>
    <w:rsid w:val="001F7827"/>
    <w:rsid w:val="001F786D"/>
    <w:rsid w:val="001F7D63"/>
    <w:rsid w:val="001F7E89"/>
    <w:rsid w:val="0020025E"/>
    <w:rsid w:val="00200950"/>
    <w:rsid w:val="00200D15"/>
    <w:rsid w:val="00200E52"/>
    <w:rsid w:val="00200E56"/>
    <w:rsid w:val="00200EFC"/>
    <w:rsid w:val="0020127A"/>
    <w:rsid w:val="0020158B"/>
    <w:rsid w:val="002015DA"/>
    <w:rsid w:val="0020165E"/>
    <w:rsid w:val="002016B7"/>
    <w:rsid w:val="002019FF"/>
    <w:rsid w:val="00201A58"/>
    <w:rsid w:val="00201CA6"/>
    <w:rsid w:val="00201F9D"/>
    <w:rsid w:val="0020210A"/>
    <w:rsid w:val="00202145"/>
    <w:rsid w:val="0020234C"/>
    <w:rsid w:val="002023EE"/>
    <w:rsid w:val="00202F2F"/>
    <w:rsid w:val="00203130"/>
    <w:rsid w:val="00203574"/>
    <w:rsid w:val="002035A9"/>
    <w:rsid w:val="00203693"/>
    <w:rsid w:val="00203712"/>
    <w:rsid w:val="00203914"/>
    <w:rsid w:val="00203AD1"/>
    <w:rsid w:val="00203BFC"/>
    <w:rsid w:val="00203D55"/>
    <w:rsid w:val="00203D9B"/>
    <w:rsid w:val="00203E55"/>
    <w:rsid w:val="00204E10"/>
    <w:rsid w:val="00204EDA"/>
    <w:rsid w:val="00205406"/>
    <w:rsid w:val="00205462"/>
    <w:rsid w:val="002064D1"/>
    <w:rsid w:val="002065CB"/>
    <w:rsid w:val="0020688D"/>
    <w:rsid w:val="002069A6"/>
    <w:rsid w:val="00206B0D"/>
    <w:rsid w:val="00207361"/>
    <w:rsid w:val="00207505"/>
    <w:rsid w:val="002076F3"/>
    <w:rsid w:val="00207AE0"/>
    <w:rsid w:val="00207B22"/>
    <w:rsid w:val="00210673"/>
    <w:rsid w:val="002106A6"/>
    <w:rsid w:val="0021083C"/>
    <w:rsid w:val="00211030"/>
    <w:rsid w:val="002111D4"/>
    <w:rsid w:val="00211897"/>
    <w:rsid w:val="002119E3"/>
    <w:rsid w:val="00211BBF"/>
    <w:rsid w:val="002121D7"/>
    <w:rsid w:val="002122BE"/>
    <w:rsid w:val="002127E6"/>
    <w:rsid w:val="002128B4"/>
    <w:rsid w:val="00212EF5"/>
    <w:rsid w:val="00212F0B"/>
    <w:rsid w:val="002132B5"/>
    <w:rsid w:val="00213766"/>
    <w:rsid w:val="002142D2"/>
    <w:rsid w:val="0021443F"/>
    <w:rsid w:val="0021455A"/>
    <w:rsid w:val="00214938"/>
    <w:rsid w:val="00214FC9"/>
    <w:rsid w:val="0021523B"/>
    <w:rsid w:val="0021593F"/>
    <w:rsid w:val="00215962"/>
    <w:rsid w:val="002159A3"/>
    <w:rsid w:val="00215A69"/>
    <w:rsid w:val="00215D77"/>
    <w:rsid w:val="00215E0D"/>
    <w:rsid w:val="00215F62"/>
    <w:rsid w:val="00215FA7"/>
    <w:rsid w:val="00216107"/>
    <w:rsid w:val="00216734"/>
    <w:rsid w:val="00216787"/>
    <w:rsid w:val="002167E5"/>
    <w:rsid w:val="00216E44"/>
    <w:rsid w:val="00217290"/>
    <w:rsid w:val="00217536"/>
    <w:rsid w:val="00217556"/>
    <w:rsid w:val="002175F8"/>
    <w:rsid w:val="002176C5"/>
    <w:rsid w:val="002179B0"/>
    <w:rsid w:val="002179DE"/>
    <w:rsid w:val="00217A9F"/>
    <w:rsid w:val="0022030C"/>
    <w:rsid w:val="0022093C"/>
    <w:rsid w:val="002209F9"/>
    <w:rsid w:val="00220A06"/>
    <w:rsid w:val="002212A7"/>
    <w:rsid w:val="002215BA"/>
    <w:rsid w:val="00221654"/>
    <w:rsid w:val="002216E6"/>
    <w:rsid w:val="002217B7"/>
    <w:rsid w:val="00221D36"/>
    <w:rsid w:val="00221FC2"/>
    <w:rsid w:val="002220E9"/>
    <w:rsid w:val="002224C9"/>
    <w:rsid w:val="00222C40"/>
    <w:rsid w:val="00222D1D"/>
    <w:rsid w:val="002230A2"/>
    <w:rsid w:val="0022315A"/>
    <w:rsid w:val="002232E7"/>
    <w:rsid w:val="0022384F"/>
    <w:rsid w:val="00223ACF"/>
    <w:rsid w:val="00223C15"/>
    <w:rsid w:val="00223D1D"/>
    <w:rsid w:val="002244C6"/>
    <w:rsid w:val="002244D7"/>
    <w:rsid w:val="002246D1"/>
    <w:rsid w:val="002247C0"/>
    <w:rsid w:val="0022496F"/>
    <w:rsid w:val="002249A4"/>
    <w:rsid w:val="00224E55"/>
    <w:rsid w:val="00225038"/>
    <w:rsid w:val="00225321"/>
    <w:rsid w:val="002255DC"/>
    <w:rsid w:val="0022580F"/>
    <w:rsid w:val="00225B9B"/>
    <w:rsid w:val="00225CF6"/>
    <w:rsid w:val="00225E72"/>
    <w:rsid w:val="00225FE4"/>
    <w:rsid w:val="002261FC"/>
    <w:rsid w:val="00226814"/>
    <w:rsid w:val="0022685C"/>
    <w:rsid w:val="00226C6D"/>
    <w:rsid w:val="00226CB1"/>
    <w:rsid w:val="0022713E"/>
    <w:rsid w:val="00227404"/>
    <w:rsid w:val="00227426"/>
    <w:rsid w:val="00227531"/>
    <w:rsid w:val="002278ED"/>
    <w:rsid w:val="00227981"/>
    <w:rsid w:val="00227D29"/>
    <w:rsid w:val="00227E31"/>
    <w:rsid w:val="00227F9D"/>
    <w:rsid w:val="00230709"/>
    <w:rsid w:val="0023088F"/>
    <w:rsid w:val="00230C94"/>
    <w:rsid w:val="00230EB7"/>
    <w:rsid w:val="00230EC6"/>
    <w:rsid w:val="00230F93"/>
    <w:rsid w:val="00230F9A"/>
    <w:rsid w:val="00230FB5"/>
    <w:rsid w:val="00230FCF"/>
    <w:rsid w:val="00231076"/>
    <w:rsid w:val="002310AF"/>
    <w:rsid w:val="00231821"/>
    <w:rsid w:val="00231AD0"/>
    <w:rsid w:val="00231CAF"/>
    <w:rsid w:val="00231EB1"/>
    <w:rsid w:val="00231F80"/>
    <w:rsid w:val="002322F6"/>
    <w:rsid w:val="00232AC7"/>
    <w:rsid w:val="00232ACE"/>
    <w:rsid w:val="00232F66"/>
    <w:rsid w:val="002330CD"/>
    <w:rsid w:val="00233355"/>
    <w:rsid w:val="00233640"/>
    <w:rsid w:val="00233807"/>
    <w:rsid w:val="00233907"/>
    <w:rsid w:val="002339E1"/>
    <w:rsid w:val="00233BBB"/>
    <w:rsid w:val="0023424B"/>
    <w:rsid w:val="00234262"/>
    <w:rsid w:val="00234625"/>
    <w:rsid w:val="00234C5F"/>
    <w:rsid w:val="00234DDC"/>
    <w:rsid w:val="0023519B"/>
    <w:rsid w:val="002358EC"/>
    <w:rsid w:val="002359B2"/>
    <w:rsid w:val="002359E4"/>
    <w:rsid w:val="00235CD0"/>
    <w:rsid w:val="00235D88"/>
    <w:rsid w:val="00235F0C"/>
    <w:rsid w:val="00236263"/>
    <w:rsid w:val="0023633E"/>
    <w:rsid w:val="0023648D"/>
    <w:rsid w:val="00236947"/>
    <w:rsid w:val="002369C5"/>
    <w:rsid w:val="00236B0E"/>
    <w:rsid w:val="00236C6E"/>
    <w:rsid w:val="002371FB"/>
    <w:rsid w:val="00237211"/>
    <w:rsid w:val="0023729A"/>
    <w:rsid w:val="0023762B"/>
    <w:rsid w:val="002376C5"/>
    <w:rsid w:val="00237771"/>
    <w:rsid w:val="00237BAA"/>
    <w:rsid w:val="00237CB7"/>
    <w:rsid w:val="00237E42"/>
    <w:rsid w:val="00237ECF"/>
    <w:rsid w:val="0024024F"/>
    <w:rsid w:val="0024085D"/>
    <w:rsid w:val="002409D3"/>
    <w:rsid w:val="00240B88"/>
    <w:rsid w:val="00240E24"/>
    <w:rsid w:val="00240FC5"/>
    <w:rsid w:val="0024118F"/>
    <w:rsid w:val="002411AE"/>
    <w:rsid w:val="00241470"/>
    <w:rsid w:val="00242173"/>
    <w:rsid w:val="002421F0"/>
    <w:rsid w:val="00242226"/>
    <w:rsid w:val="00242295"/>
    <w:rsid w:val="00242393"/>
    <w:rsid w:val="00242A40"/>
    <w:rsid w:val="00242C29"/>
    <w:rsid w:val="00242DE1"/>
    <w:rsid w:val="00242E36"/>
    <w:rsid w:val="00242F4D"/>
    <w:rsid w:val="0024339A"/>
    <w:rsid w:val="00243587"/>
    <w:rsid w:val="00243641"/>
    <w:rsid w:val="002437DD"/>
    <w:rsid w:val="00243BFA"/>
    <w:rsid w:val="00244113"/>
    <w:rsid w:val="0024412D"/>
    <w:rsid w:val="0024446E"/>
    <w:rsid w:val="00244540"/>
    <w:rsid w:val="0024454E"/>
    <w:rsid w:val="002445CD"/>
    <w:rsid w:val="002447B8"/>
    <w:rsid w:val="00244E74"/>
    <w:rsid w:val="00245579"/>
    <w:rsid w:val="002458CF"/>
    <w:rsid w:val="0024599B"/>
    <w:rsid w:val="00245D0A"/>
    <w:rsid w:val="0024603E"/>
    <w:rsid w:val="002461C3"/>
    <w:rsid w:val="002469FC"/>
    <w:rsid w:val="00246BBA"/>
    <w:rsid w:val="00246CD4"/>
    <w:rsid w:val="00246D97"/>
    <w:rsid w:val="0024708E"/>
    <w:rsid w:val="00247324"/>
    <w:rsid w:val="0024798E"/>
    <w:rsid w:val="002479E3"/>
    <w:rsid w:val="00247C17"/>
    <w:rsid w:val="00247C1D"/>
    <w:rsid w:val="00247D11"/>
    <w:rsid w:val="00247D89"/>
    <w:rsid w:val="00247E8D"/>
    <w:rsid w:val="00247FBD"/>
    <w:rsid w:val="002501A1"/>
    <w:rsid w:val="00250259"/>
    <w:rsid w:val="002502A9"/>
    <w:rsid w:val="00250300"/>
    <w:rsid w:val="002506E7"/>
    <w:rsid w:val="00250815"/>
    <w:rsid w:val="00250F16"/>
    <w:rsid w:val="002510E5"/>
    <w:rsid w:val="002514E8"/>
    <w:rsid w:val="002515B6"/>
    <w:rsid w:val="00251698"/>
    <w:rsid w:val="002517FA"/>
    <w:rsid w:val="00251E3F"/>
    <w:rsid w:val="00252241"/>
    <w:rsid w:val="00252339"/>
    <w:rsid w:val="00252674"/>
    <w:rsid w:val="00252749"/>
    <w:rsid w:val="00252A43"/>
    <w:rsid w:val="00252A65"/>
    <w:rsid w:val="00252B60"/>
    <w:rsid w:val="00252BD1"/>
    <w:rsid w:val="00252C9A"/>
    <w:rsid w:val="00252D44"/>
    <w:rsid w:val="00252DBC"/>
    <w:rsid w:val="00252EA6"/>
    <w:rsid w:val="0025301A"/>
    <w:rsid w:val="00253361"/>
    <w:rsid w:val="002533AA"/>
    <w:rsid w:val="00253635"/>
    <w:rsid w:val="002536A4"/>
    <w:rsid w:val="00253831"/>
    <w:rsid w:val="00253934"/>
    <w:rsid w:val="00253CF7"/>
    <w:rsid w:val="00253E9D"/>
    <w:rsid w:val="00253FB7"/>
    <w:rsid w:val="00253FBA"/>
    <w:rsid w:val="002541E7"/>
    <w:rsid w:val="00254CD8"/>
    <w:rsid w:val="00254E40"/>
    <w:rsid w:val="002553E6"/>
    <w:rsid w:val="002555F0"/>
    <w:rsid w:val="00255817"/>
    <w:rsid w:val="002559A4"/>
    <w:rsid w:val="00255AB0"/>
    <w:rsid w:val="00255C09"/>
    <w:rsid w:val="00255E50"/>
    <w:rsid w:val="002560F6"/>
    <w:rsid w:val="0025626A"/>
    <w:rsid w:val="00256328"/>
    <w:rsid w:val="0025665A"/>
    <w:rsid w:val="00256BD8"/>
    <w:rsid w:val="00256EEE"/>
    <w:rsid w:val="00257239"/>
    <w:rsid w:val="0025726D"/>
    <w:rsid w:val="0025741A"/>
    <w:rsid w:val="002578F7"/>
    <w:rsid w:val="00257C19"/>
    <w:rsid w:val="00260006"/>
    <w:rsid w:val="002604B0"/>
    <w:rsid w:val="002604EE"/>
    <w:rsid w:val="0026084E"/>
    <w:rsid w:val="00260A10"/>
    <w:rsid w:val="00260E56"/>
    <w:rsid w:val="00260EB3"/>
    <w:rsid w:val="00260FFD"/>
    <w:rsid w:val="002612C3"/>
    <w:rsid w:val="00261335"/>
    <w:rsid w:val="0026148D"/>
    <w:rsid w:val="00261579"/>
    <w:rsid w:val="002617C7"/>
    <w:rsid w:val="002619F2"/>
    <w:rsid w:val="00261E1D"/>
    <w:rsid w:val="00261E63"/>
    <w:rsid w:val="00262256"/>
    <w:rsid w:val="00262601"/>
    <w:rsid w:val="00262697"/>
    <w:rsid w:val="002629AA"/>
    <w:rsid w:val="00262A7C"/>
    <w:rsid w:val="00262CD3"/>
    <w:rsid w:val="00262CE8"/>
    <w:rsid w:val="00262D00"/>
    <w:rsid w:val="00262D9A"/>
    <w:rsid w:val="00262EC1"/>
    <w:rsid w:val="00263245"/>
    <w:rsid w:val="0026343A"/>
    <w:rsid w:val="002635B5"/>
    <w:rsid w:val="00263A7B"/>
    <w:rsid w:val="00263AA8"/>
    <w:rsid w:val="00263D88"/>
    <w:rsid w:val="00263E42"/>
    <w:rsid w:val="0026461B"/>
    <w:rsid w:val="002647D1"/>
    <w:rsid w:val="002647D7"/>
    <w:rsid w:val="002648CD"/>
    <w:rsid w:val="0026496F"/>
    <w:rsid w:val="00264D0A"/>
    <w:rsid w:val="002652AC"/>
    <w:rsid w:val="0026564B"/>
    <w:rsid w:val="00265652"/>
    <w:rsid w:val="00265847"/>
    <w:rsid w:val="00265859"/>
    <w:rsid w:val="002658E7"/>
    <w:rsid w:val="00265A09"/>
    <w:rsid w:val="00265A59"/>
    <w:rsid w:val="00265AD2"/>
    <w:rsid w:val="00265C40"/>
    <w:rsid w:val="00265D13"/>
    <w:rsid w:val="0026607A"/>
    <w:rsid w:val="0026607F"/>
    <w:rsid w:val="0026608A"/>
    <w:rsid w:val="002661E7"/>
    <w:rsid w:val="002662E2"/>
    <w:rsid w:val="002663EC"/>
    <w:rsid w:val="00266622"/>
    <w:rsid w:val="0026696E"/>
    <w:rsid w:val="00266CAB"/>
    <w:rsid w:val="00267083"/>
    <w:rsid w:val="002672F2"/>
    <w:rsid w:val="0026737E"/>
    <w:rsid w:val="002673A9"/>
    <w:rsid w:val="0026741D"/>
    <w:rsid w:val="002676BB"/>
    <w:rsid w:val="00267702"/>
    <w:rsid w:val="00267A28"/>
    <w:rsid w:val="00267DC6"/>
    <w:rsid w:val="00270326"/>
    <w:rsid w:val="002703DD"/>
    <w:rsid w:val="00270452"/>
    <w:rsid w:val="002706DC"/>
    <w:rsid w:val="00270839"/>
    <w:rsid w:val="00270B81"/>
    <w:rsid w:val="00270F79"/>
    <w:rsid w:val="0027102E"/>
    <w:rsid w:val="0027132E"/>
    <w:rsid w:val="002715ED"/>
    <w:rsid w:val="00271D77"/>
    <w:rsid w:val="00271E63"/>
    <w:rsid w:val="00271EDE"/>
    <w:rsid w:val="0027227B"/>
    <w:rsid w:val="00272411"/>
    <w:rsid w:val="00272474"/>
    <w:rsid w:val="0027276D"/>
    <w:rsid w:val="0027283D"/>
    <w:rsid w:val="00272CAE"/>
    <w:rsid w:val="00272D90"/>
    <w:rsid w:val="00272D9C"/>
    <w:rsid w:val="00272DEB"/>
    <w:rsid w:val="00272FE5"/>
    <w:rsid w:val="00273070"/>
    <w:rsid w:val="00273249"/>
    <w:rsid w:val="002732F2"/>
    <w:rsid w:val="00273327"/>
    <w:rsid w:val="0027350B"/>
    <w:rsid w:val="002739D3"/>
    <w:rsid w:val="00273A2D"/>
    <w:rsid w:val="00273D12"/>
    <w:rsid w:val="00273DC6"/>
    <w:rsid w:val="00273DE3"/>
    <w:rsid w:val="00274205"/>
    <w:rsid w:val="0027444F"/>
    <w:rsid w:val="0027453E"/>
    <w:rsid w:val="0027457B"/>
    <w:rsid w:val="00274764"/>
    <w:rsid w:val="0027478F"/>
    <w:rsid w:val="00274977"/>
    <w:rsid w:val="00274CAB"/>
    <w:rsid w:val="00274FFA"/>
    <w:rsid w:val="00275465"/>
    <w:rsid w:val="00275635"/>
    <w:rsid w:val="00275893"/>
    <w:rsid w:val="00275A54"/>
    <w:rsid w:val="00275AD3"/>
    <w:rsid w:val="00275B60"/>
    <w:rsid w:val="00275D54"/>
    <w:rsid w:val="00275E77"/>
    <w:rsid w:val="00275FFC"/>
    <w:rsid w:val="002766A1"/>
    <w:rsid w:val="002770F4"/>
    <w:rsid w:val="002773B3"/>
    <w:rsid w:val="002774CC"/>
    <w:rsid w:val="002778DC"/>
    <w:rsid w:val="0027794D"/>
    <w:rsid w:val="0027797A"/>
    <w:rsid w:val="00277A30"/>
    <w:rsid w:val="00277B68"/>
    <w:rsid w:val="00277EFD"/>
    <w:rsid w:val="00277F29"/>
    <w:rsid w:val="00277F6D"/>
    <w:rsid w:val="00277FAA"/>
    <w:rsid w:val="0028030D"/>
    <w:rsid w:val="00280813"/>
    <w:rsid w:val="002809A2"/>
    <w:rsid w:val="00280C69"/>
    <w:rsid w:val="00280FE5"/>
    <w:rsid w:val="0028104A"/>
    <w:rsid w:val="002810E9"/>
    <w:rsid w:val="0028146F"/>
    <w:rsid w:val="00281511"/>
    <w:rsid w:val="00281536"/>
    <w:rsid w:val="00281830"/>
    <w:rsid w:val="00281855"/>
    <w:rsid w:val="00281A80"/>
    <w:rsid w:val="00281D16"/>
    <w:rsid w:val="00281E88"/>
    <w:rsid w:val="002820BE"/>
    <w:rsid w:val="00282117"/>
    <w:rsid w:val="00282ABB"/>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59F"/>
    <w:rsid w:val="0028467B"/>
    <w:rsid w:val="00284A5F"/>
    <w:rsid w:val="00284CC1"/>
    <w:rsid w:val="00284E32"/>
    <w:rsid w:val="00284E84"/>
    <w:rsid w:val="00285637"/>
    <w:rsid w:val="00285755"/>
    <w:rsid w:val="00285EFB"/>
    <w:rsid w:val="00286018"/>
    <w:rsid w:val="0028618A"/>
    <w:rsid w:val="00286269"/>
    <w:rsid w:val="002862BF"/>
    <w:rsid w:val="0028636D"/>
    <w:rsid w:val="002865FA"/>
    <w:rsid w:val="002868F8"/>
    <w:rsid w:val="002869C0"/>
    <w:rsid w:val="00286B25"/>
    <w:rsid w:val="0028755B"/>
    <w:rsid w:val="00287699"/>
    <w:rsid w:val="00290020"/>
    <w:rsid w:val="00290128"/>
    <w:rsid w:val="00290312"/>
    <w:rsid w:val="002903AB"/>
    <w:rsid w:val="00290419"/>
    <w:rsid w:val="0029064F"/>
    <w:rsid w:val="00290653"/>
    <w:rsid w:val="00290AAA"/>
    <w:rsid w:val="00290B2A"/>
    <w:rsid w:val="00291038"/>
    <w:rsid w:val="00291427"/>
    <w:rsid w:val="00291473"/>
    <w:rsid w:val="002918D7"/>
    <w:rsid w:val="00291CFD"/>
    <w:rsid w:val="00291D3F"/>
    <w:rsid w:val="00291E02"/>
    <w:rsid w:val="00292022"/>
    <w:rsid w:val="002920AC"/>
    <w:rsid w:val="002921C4"/>
    <w:rsid w:val="0029264D"/>
    <w:rsid w:val="0029270A"/>
    <w:rsid w:val="002932EC"/>
    <w:rsid w:val="002935C3"/>
    <w:rsid w:val="00293690"/>
    <w:rsid w:val="00293C4F"/>
    <w:rsid w:val="00293E2D"/>
    <w:rsid w:val="00293F44"/>
    <w:rsid w:val="0029425D"/>
    <w:rsid w:val="0029451A"/>
    <w:rsid w:val="00294592"/>
    <w:rsid w:val="00294860"/>
    <w:rsid w:val="0029524D"/>
    <w:rsid w:val="0029558F"/>
    <w:rsid w:val="00295815"/>
    <w:rsid w:val="00295AAC"/>
    <w:rsid w:val="00295EEF"/>
    <w:rsid w:val="002960F3"/>
    <w:rsid w:val="002968C9"/>
    <w:rsid w:val="002968D3"/>
    <w:rsid w:val="00296B7E"/>
    <w:rsid w:val="00296FCC"/>
    <w:rsid w:val="00297614"/>
    <w:rsid w:val="002976AF"/>
    <w:rsid w:val="002977D1"/>
    <w:rsid w:val="00297836"/>
    <w:rsid w:val="00297A46"/>
    <w:rsid w:val="00297B1F"/>
    <w:rsid w:val="00297B7D"/>
    <w:rsid w:val="00297C07"/>
    <w:rsid w:val="00297D36"/>
    <w:rsid w:val="00297FEF"/>
    <w:rsid w:val="002A0159"/>
    <w:rsid w:val="002A083B"/>
    <w:rsid w:val="002A0D8D"/>
    <w:rsid w:val="002A1083"/>
    <w:rsid w:val="002A13A0"/>
    <w:rsid w:val="002A16C8"/>
    <w:rsid w:val="002A1AD8"/>
    <w:rsid w:val="002A1EE9"/>
    <w:rsid w:val="002A271D"/>
    <w:rsid w:val="002A29FD"/>
    <w:rsid w:val="002A2A6E"/>
    <w:rsid w:val="002A2BD7"/>
    <w:rsid w:val="002A314A"/>
    <w:rsid w:val="002A35FA"/>
    <w:rsid w:val="002A3790"/>
    <w:rsid w:val="002A3BFD"/>
    <w:rsid w:val="002A3D19"/>
    <w:rsid w:val="002A429C"/>
    <w:rsid w:val="002A439C"/>
    <w:rsid w:val="002A4AB0"/>
    <w:rsid w:val="002A4B2C"/>
    <w:rsid w:val="002A4F1A"/>
    <w:rsid w:val="002A5089"/>
    <w:rsid w:val="002A58E5"/>
    <w:rsid w:val="002A5A27"/>
    <w:rsid w:val="002A5C74"/>
    <w:rsid w:val="002A61D2"/>
    <w:rsid w:val="002A676A"/>
    <w:rsid w:val="002A67D9"/>
    <w:rsid w:val="002A6920"/>
    <w:rsid w:val="002A6AD1"/>
    <w:rsid w:val="002A6E5F"/>
    <w:rsid w:val="002A6EC3"/>
    <w:rsid w:val="002A6F0D"/>
    <w:rsid w:val="002A7314"/>
    <w:rsid w:val="002A7425"/>
    <w:rsid w:val="002A78C3"/>
    <w:rsid w:val="002B01ED"/>
    <w:rsid w:val="002B0225"/>
    <w:rsid w:val="002B022C"/>
    <w:rsid w:val="002B02CB"/>
    <w:rsid w:val="002B04DD"/>
    <w:rsid w:val="002B05C7"/>
    <w:rsid w:val="002B06D6"/>
    <w:rsid w:val="002B0745"/>
    <w:rsid w:val="002B09CD"/>
    <w:rsid w:val="002B0A10"/>
    <w:rsid w:val="002B0B00"/>
    <w:rsid w:val="002B0D87"/>
    <w:rsid w:val="002B0DF1"/>
    <w:rsid w:val="002B111D"/>
    <w:rsid w:val="002B11FF"/>
    <w:rsid w:val="002B1244"/>
    <w:rsid w:val="002B1579"/>
    <w:rsid w:val="002B1854"/>
    <w:rsid w:val="002B1AC9"/>
    <w:rsid w:val="002B1B42"/>
    <w:rsid w:val="002B1CC7"/>
    <w:rsid w:val="002B1DD3"/>
    <w:rsid w:val="002B1E10"/>
    <w:rsid w:val="002B1E9E"/>
    <w:rsid w:val="002B1EDE"/>
    <w:rsid w:val="002B201F"/>
    <w:rsid w:val="002B2068"/>
    <w:rsid w:val="002B23E7"/>
    <w:rsid w:val="002B2540"/>
    <w:rsid w:val="002B25CC"/>
    <w:rsid w:val="002B2C2C"/>
    <w:rsid w:val="002B2C81"/>
    <w:rsid w:val="002B348B"/>
    <w:rsid w:val="002B34C0"/>
    <w:rsid w:val="002B34EB"/>
    <w:rsid w:val="002B36AF"/>
    <w:rsid w:val="002B3732"/>
    <w:rsid w:val="002B3BEC"/>
    <w:rsid w:val="002B3DE5"/>
    <w:rsid w:val="002B4233"/>
    <w:rsid w:val="002B429D"/>
    <w:rsid w:val="002B433E"/>
    <w:rsid w:val="002B446A"/>
    <w:rsid w:val="002B45B1"/>
    <w:rsid w:val="002B4761"/>
    <w:rsid w:val="002B4775"/>
    <w:rsid w:val="002B49A9"/>
    <w:rsid w:val="002B4AB3"/>
    <w:rsid w:val="002B4CE9"/>
    <w:rsid w:val="002B4D87"/>
    <w:rsid w:val="002B4F98"/>
    <w:rsid w:val="002B51D0"/>
    <w:rsid w:val="002B55F3"/>
    <w:rsid w:val="002B5662"/>
    <w:rsid w:val="002B57A9"/>
    <w:rsid w:val="002B5E9D"/>
    <w:rsid w:val="002B6395"/>
    <w:rsid w:val="002B639A"/>
    <w:rsid w:val="002B6786"/>
    <w:rsid w:val="002B68A9"/>
    <w:rsid w:val="002B68E0"/>
    <w:rsid w:val="002B69C9"/>
    <w:rsid w:val="002B6CF0"/>
    <w:rsid w:val="002B6EFF"/>
    <w:rsid w:val="002B717C"/>
    <w:rsid w:val="002B72D7"/>
    <w:rsid w:val="002B738D"/>
    <w:rsid w:val="002B75CC"/>
    <w:rsid w:val="002B7A9E"/>
    <w:rsid w:val="002B7ACD"/>
    <w:rsid w:val="002B7BC5"/>
    <w:rsid w:val="002B7C3A"/>
    <w:rsid w:val="002C034B"/>
    <w:rsid w:val="002C0811"/>
    <w:rsid w:val="002C088E"/>
    <w:rsid w:val="002C08CB"/>
    <w:rsid w:val="002C08D0"/>
    <w:rsid w:val="002C0A56"/>
    <w:rsid w:val="002C1020"/>
    <w:rsid w:val="002C1575"/>
    <w:rsid w:val="002C1639"/>
    <w:rsid w:val="002C16E7"/>
    <w:rsid w:val="002C178D"/>
    <w:rsid w:val="002C17F5"/>
    <w:rsid w:val="002C17FA"/>
    <w:rsid w:val="002C1858"/>
    <w:rsid w:val="002C18D8"/>
    <w:rsid w:val="002C1E1E"/>
    <w:rsid w:val="002C1FF5"/>
    <w:rsid w:val="002C24AD"/>
    <w:rsid w:val="002C2654"/>
    <w:rsid w:val="002C27CE"/>
    <w:rsid w:val="002C2D5B"/>
    <w:rsid w:val="002C2F4D"/>
    <w:rsid w:val="002C3345"/>
    <w:rsid w:val="002C3478"/>
    <w:rsid w:val="002C36F2"/>
    <w:rsid w:val="002C38B4"/>
    <w:rsid w:val="002C39CF"/>
    <w:rsid w:val="002C3BB2"/>
    <w:rsid w:val="002C40A1"/>
    <w:rsid w:val="002C4678"/>
    <w:rsid w:val="002C46B3"/>
    <w:rsid w:val="002C46EA"/>
    <w:rsid w:val="002C4749"/>
    <w:rsid w:val="002C484B"/>
    <w:rsid w:val="002C49AC"/>
    <w:rsid w:val="002C49EF"/>
    <w:rsid w:val="002C4C8F"/>
    <w:rsid w:val="002C4DBC"/>
    <w:rsid w:val="002C4E58"/>
    <w:rsid w:val="002C4F68"/>
    <w:rsid w:val="002C5028"/>
    <w:rsid w:val="002C5212"/>
    <w:rsid w:val="002C53BD"/>
    <w:rsid w:val="002C5F12"/>
    <w:rsid w:val="002C6235"/>
    <w:rsid w:val="002C679A"/>
    <w:rsid w:val="002C6891"/>
    <w:rsid w:val="002C6A56"/>
    <w:rsid w:val="002C6A83"/>
    <w:rsid w:val="002C6C6F"/>
    <w:rsid w:val="002C720E"/>
    <w:rsid w:val="002C73B3"/>
    <w:rsid w:val="002C76C4"/>
    <w:rsid w:val="002C7796"/>
    <w:rsid w:val="002C788F"/>
    <w:rsid w:val="002C7B48"/>
    <w:rsid w:val="002C7E1C"/>
    <w:rsid w:val="002D00A3"/>
    <w:rsid w:val="002D05F7"/>
    <w:rsid w:val="002D087B"/>
    <w:rsid w:val="002D0923"/>
    <w:rsid w:val="002D0BCE"/>
    <w:rsid w:val="002D0C19"/>
    <w:rsid w:val="002D0C59"/>
    <w:rsid w:val="002D0C83"/>
    <w:rsid w:val="002D0C99"/>
    <w:rsid w:val="002D0DFD"/>
    <w:rsid w:val="002D0E54"/>
    <w:rsid w:val="002D154D"/>
    <w:rsid w:val="002D1974"/>
    <w:rsid w:val="002D1B5F"/>
    <w:rsid w:val="002D1C44"/>
    <w:rsid w:val="002D2081"/>
    <w:rsid w:val="002D21FC"/>
    <w:rsid w:val="002D22C0"/>
    <w:rsid w:val="002D23BB"/>
    <w:rsid w:val="002D282D"/>
    <w:rsid w:val="002D2862"/>
    <w:rsid w:val="002D2956"/>
    <w:rsid w:val="002D2ADE"/>
    <w:rsid w:val="002D2F41"/>
    <w:rsid w:val="002D2F64"/>
    <w:rsid w:val="002D34E6"/>
    <w:rsid w:val="002D371B"/>
    <w:rsid w:val="002D3739"/>
    <w:rsid w:val="002D3E06"/>
    <w:rsid w:val="002D3E84"/>
    <w:rsid w:val="002D4020"/>
    <w:rsid w:val="002D465B"/>
    <w:rsid w:val="002D47F4"/>
    <w:rsid w:val="002D4919"/>
    <w:rsid w:val="002D4A80"/>
    <w:rsid w:val="002D4B9D"/>
    <w:rsid w:val="002D4F07"/>
    <w:rsid w:val="002D5009"/>
    <w:rsid w:val="002D52A7"/>
    <w:rsid w:val="002D5DDD"/>
    <w:rsid w:val="002D5FB1"/>
    <w:rsid w:val="002D6076"/>
    <w:rsid w:val="002D6137"/>
    <w:rsid w:val="002D61F9"/>
    <w:rsid w:val="002D6707"/>
    <w:rsid w:val="002D6A1A"/>
    <w:rsid w:val="002D6A77"/>
    <w:rsid w:val="002D6C26"/>
    <w:rsid w:val="002D71AB"/>
    <w:rsid w:val="002D73F9"/>
    <w:rsid w:val="002D74E0"/>
    <w:rsid w:val="002D7532"/>
    <w:rsid w:val="002D7845"/>
    <w:rsid w:val="002D7A31"/>
    <w:rsid w:val="002E0337"/>
    <w:rsid w:val="002E036F"/>
    <w:rsid w:val="002E05A8"/>
    <w:rsid w:val="002E0900"/>
    <w:rsid w:val="002E0997"/>
    <w:rsid w:val="002E0C03"/>
    <w:rsid w:val="002E0EAF"/>
    <w:rsid w:val="002E0FFD"/>
    <w:rsid w:val="002E10B7"/>
    <w:rsid w:val="002E1127"/>
    <w:rsid w:val="002E1435"/>
    <w:rsid w:val="002E15C8"/>
    <w:rsid w:val="002E173F"/>
    <w:rsid w:val="002E1A60"/>
    <w:rsid w:val="002E21A0"/>
    <w:rsid w:val="002E24D5"/>
    <w:rsid w:val="002E25DB"/>
    <w:rsid w:val="002E26EE"/>
    <w:rsid w:val="002E271E"/>
    <w:rsid w:val="002E272E"/>
    <w:rsid w:val="002E2753"/>
    <w:rsid w:val="002E2B05"/>
    <w:rsid w:val="002E2BE9"/>
    <w:rsid w:val="002E2D6C"/>
    <w:rsid w:val="002E2F54"/>
    <w:rsid w:val="002E3476"/>
    <w:rsid w:val="002E3505"/>
    <w:rsid w:val="002E35B3"/>
    <w:rsid w:val="002E3A54"/>
    <w:rsid w:val="002E3BD7"/>
    <w:rsid w:val="002E3F75"/>
    <w:rsid w:val="002E3F87"/>
    <w:rsid w:val="002E407E"/>
    <w:rsid w:val="002E4227"/>
    <w:rsid w:val="002E4399"/>
    <w:rsid w:val="002E44FD"/>
    <w:rsid w:val="002E44FE"/>
    <w:rsid w:val="002E4956"/>
    <w:rsid w:val="002E4D02"/>
    <w:rsid w:val="002E4F36"/>
    <w:rsid w:val="002E4FC2"/>
    <w:rsid w:val="002E51A4"/>
    <w:rsid w:val="002E5330"/>
    <w:rsid w:val="002E540B"/>
    <w:rsid w:val="002E55A2"/>
    <w:rsid w:val="002E5660"/>
    <w:rsid w:val="002E5B49"/>
    <w:rsid w:val="002E5B91"/>
    <w:rsid w:val="002E5C52"/>
    <w:rsid w:val="002E5D54"/>
    <w:rsid w:val="002E6235"/>
    <w:rsid w:val="002E63C7"/>
    <w:rsid w:val="002E674A"/>
    <w:rsid w:val="002E67E7"/>
    <w:rsid w:val="002E6812"/>
    <w:rsid w:val="002E6B2B"/>
    <w:rsid w:val="002E6E86"/>
    <w:rsid w:val="002E6FA3"/>
    <w:rsid w:val="002E6FDF"/>
    <w:rsid w:val="002E7491"/>
    <w:rsid w:val="002E7660"/>
    <w:rsid w:val="002E7764"/>
    <w:rsid w:val="002E7784"/>
    <w:rsid w:val="002E778B"/>
    <w:rsid w:val="002E780D"/>
    <w:rsid w:val="002E78E8"/>
    <w:rsid w:val="002E7AE8"/>
    <w:rsid w:val="002E7B67"/>
    <w:rsid w:val="002F0385"/>
    <w:rsid w:val="002F03B7"/>
    <w:rsid w:val="002F053B"/>
    <w:rsid w:val="002F0665"/>
    <w:rsid w:val="002F1001"/>
    <w:rsid w:val="002F112A"/>
    <w:rsid w:val="002F14E9"/>
    <w:rsid w:val="002F1791"/>
    <w:rsid w:val="002F1837"/>
    <w:rsid w:val="002F1CD5"/>
    <w:rsid w:val="002F1DB2"/>
    <w:rsid w:val="002F1FBE"/>
    <w:rsid w:val="002F1FD2"/>
    <w:rsid w:val="002F271A"/>
    <w:rsid w:val="002F278A"/>
    <w:rsid w:val="002F2D1F"/>
    <w:rsid w:val="002F2F91"/>
    <w:rsid w:val="002F3196"/>
    <w:rsid w:val="002F3631"/>
    <w:rsid w:val="002F3993"/>
    <w:rsid w:val="002F3ACB"/>
    <w:rsid w:val="002F3D42"/>
    <w:rsid w:val="002F3D83"/>
    <w:rsid w:val="002F3DC5"/>
    <w:rsid w:val="002F3E76"/>
    <w:rsid w:val="002F3F8D"/>
    <w:rsid w:val="002F40BE"/>
    <w:rsid w:val="002F4167"/>
    <w:rsid w:val="002F4181"/>
    <w:rsid w:val="002F4237"/>
    <w:rsid w:val="002F42DC"/>
    <w:rsid w:val="002F4302"/>
    <w:rsid w:val="002F48A3"/>
    <w:rsid w:val="002F48FD"/>
    <w:rsid w:val="002F4A0C"/>
    <w:rsid w:val="002F4A63"/>
    <w:rsid w:val="002F4C00"/>
    <w:rsid w:val="002F5ACA"/>
    <w:rsid w:val="002F5E21"/>
    <w:rsid w:val="002F6187"/>
    <w:rsid w:val="002F62BA"/>
    <w:rsid w:val="002F6340"/>
    <w:rsid w:val="002F6388"/>
    <w:rsid w:val="002F6570"/>
    <w:rsid w:val="002F6A8C"/>
    <w:rsid w:val="002F6C2A"/>
    <w:rsid w:val="002F730C"/>
    <w:rsid w:val="002F73F7"/>
    <w:rsid w:val="002F7510"/>
    <w:rsid w:val="002F7E3E"/>
    <w:rsid w:val="0030014B"/>
    <w:rsid w:val="00300433"/>
    <w:rsid w:val="00300526"/>
    <w:rsid w:val="003005A7"/>
    <w:rsid w:val="003006E7"/>
    <w:rsid w:val="00300A06"/>
    <w:rsid w:val="00300A8D"/>
    <w:rsid w:val="0030122D"/>
    <w:rsid w:val="0030171F"/>
    <w:rsid w:val="0030196C"/>
    <w:rsid w:val="0030197E"/>
    <w:rsid w:val="00301B0D"/>
    <w:rsid w:val="00301CA1"/>
    <w:rsid w:val="00301D6A"/>
    <w:rsid w:val="00301EFA"/>
    <w:rsid w:val="00301F6A"/>
    <w:rsid w:val="00301FCC"/>
    <w:rsid w:val="003021ED"/>
    <w:rsid w:val="00302763"/>
    <w:rsid w:val="00302B60"/>
    <w:rsid w:val="00302D5C"/>
    <w:rsid w:val="00302E42"/>
    <w:rsid w:val="00302E8A"/>
    <w:rsid w:val="00302E94"/>
    <w:rsid w:val="00303015"/>
    <w:rsid w:val="00303497"/>
    <w:rsid w:val="003036AD"/>
    <w:rsid w:val="0030379D"/>
    <w:rsid w:val="003038CB"/>
    <w:rsid w:val="00303943"/>
    <w:rsid w:val="0030398A"/>
    <w:rsid w:val="00304071"/>
    <w:rsid w:val="003042F2"/>
    <w:rsid w:val="00304479"/>
    <w:rsid w:val="0030454F"/>
    <w:rsid w:val="00304796"/>
    <w:rsid w:val="003047AF"/>
    <w:rsid w:val="00304EB3"/>
    <w:rsid w:val="00304EC9"/>
    <w:rsid w:val="00304ED2"/>
    <w:rsid w:val="00305128"/>
    <w:rsid w:val="003052C0"/>
    <w:rsid w:val="003057F9"/>
    <w:rsid w:val="00305DAD"/>
    <w:rsid w:val="00306465"/>
    <w:rsid w:val="0030648A"/>
    <w:rsid w:val="00306948"/>
    <w:rsid w:val="00306BCE"/>
    <w:rsid w:val="00306DBB"/>
    <w:rsid w:val="00306EA9"/>
    <w:rsid w:val="00306F18"/>
    <w:rsid w:val="00306FC0"/>
    <w:rsid w:val="0030705A"/>
    <w:rsid w:val="0030797C"/>
    <w:rsid w:val="00307A9B"/>
    <w:rsid w:val="00307B31"/>
    <w:rsid w:val="00307C34"/>
    <w:rsid w:val="00307C38"/>
    <w:rsid w:val="00307D2D"/>
    <w:rsid w:val="00307DA2"/>
    <w:rsid w:val="00307DAA"/>
    <w:rsid w:val="00307DD8"/>
    <w:rsid w:val="00310081"/>
    <w:rsid w:val="003100C1"/>
    <w:rsid w:val="0031040B"/>
    <w:rsid w:val="0031046B"/>
    <w:rsid w:val="0031072C"/>
    <w:rsid w:val="00310901"/>
    <w:rsid w:val="00310EB2"/>
    <w:rsid w:val="003112E5"/>
    <w:rsid w:val="00311507"/>
    <w:rsid w:val="00311D14"/>
    <w:rsid w:val="00311D70"/>
    <w:rsid w:val="00311EF9"/>
    <w:rsid w:val="00312011"/>
    <w:rsid w:val="003124BC"/>
    <w:rsid w:val="00312747"/>
    <w:rsid w:val="003127E0"/>
    <w:rsid w:val="00312B6C"/>
    <w:rsid w:val="00312C3D"/>
    <w:rsid w:val="00312E53"/>
    <w:rsid w:val="00312FFC"/>
    <w:rsid w:val="003130E5"/>
    <w:rsid w:val="0031311A"/>
    <w:rsid w:val="0031372A"/>
    <w:rsid w:val="0031384E"/>
    <w:rsid w:val="00313B21"/>
    <w:rsid w:val="00313CFE"/>
    <w:rsid w:val="00313E84"/>
    <w:rsid w:val="00314035"/>
    <w:rsid w:val="0031436A"/>
    <w:rsid w:val="0031453A"/>
    <w:rsid w:val="0031464C"/>
    <w:rsid w:val="0031497B"/>
    <w:rsid w:val="00314C17"/>
    <w:rsid w:val="00314DB0"/>
    <w:rsid w:val="00314DB7"/>
    <w:rsid w:val="00314E97"/>
    <w:rsid w:val="00314F95"/>
    <w:rsid w:val="00315017"/>
    <w:rsid w:val="00315600"/>
    <w:rsid w:val="003156A6"/>
    <w:rsid w:val="00315A8C"/>
    <w:rsid w:val="00315CDF"/>
    <w:rsid w:val="00315DEB"/>
    <w:rsid w:val="00315E60"/>
    <w:rsid w:val="00315F77"/>
    <w:rsid w:val="00315F8E"/>
    <w:rsid w:val="0031615F"/>
    <w:rsid w:val="00316255"/>
    <w:rsid w:val="00316595"/>
    <w:rsid w:val="00316A07"/>
    <w:rsid w:val="00316AB2"/>
    <w:rsid w:val="003170F6"/>
    <w:rsid w:val="00317388"/>
    <w:rsid w:val="00317390"/>
    <w:rsid w:val="003173EC"/>
    <w:rsid w:val="003173FB"/>
    <w:rsid w:val="003175E3"/>
    <w:rsid w:val="003176C7"/>
    <w:rsid w:val="00317E7F"/>
    <w:rsid w:val="00320574"/>
    <w:rsid w:val="0032082A"/>
    <w:rsid w:val="00320BA1"/>
    <w:rsid w:val="00320D59"/>
    <w:rsid w:val="00321007"/>
    <w:rsid w:val="00321552"/>
    <w:rsid w:val="00321560"/>
    <w:rsid w:val="0032193E"/>
    <w:rsid w:val="00321AA1"/>
    <w:rsid w:val="00321C67"/>
    <w:rsid w:val="00321D66"/>
    <w:rsid w:val="00321EE2"/>
    <w:rsid w:val="00321F6F"/>
    <w:rsid w:val="00321FBE"/>
    <w:rsid w:val="003220E3"/>
    <w:rsid w:val="003221B9"/>
    <w:rsid w:val="00322EBD"/>
    <w:rsid w:val="00322FEE"/>
    <w:rsid w:val="00323460"/>
    <w:rsid w:val="003234DB"/>
    <w:rsid w:val="00323AFC"/>
    <w:rsid w:val="00323CEE"/>
    <w:rsid w:val="00323F04"/>
    <w:rsid w:val="00324259"/>
    <w:rsid w:val="00324385"/>
    <w:rsid w:val="00324497"/>
    <w:rsid w:val="0032488E"/>
    <w:rsid w:val="00324937"/>
    <w:rsid w:val="00324B48"/>
    <w:rsid w:val="00324E10"/>
    <w:rsid w:val="00324F44"/>
    <w:rsid w:val="00324F75"/>
    <w:rsid w:val="003250FE"/>
    <w:rsid w:val="00325971"/>
    <w:rsid w:val="003259D4"/>
    <w:rsid w:val="00325C68"/>
    <w:rsid w:val="00325CE7"/>
    <w:rsid w:val="00325FFD"/>
    <w:rsid w:val="00326129"/>
    <w:rsid w:val="00326377"/>
    <w:rsid w:val="00326482"/>
    <w:rsid w:val="00326734"/>
    <w:rsid w:val="00326829"/>
    <w:rsid w:val="0032698A"/>
    <w:rsid w:val="00326C9F"/>
    <w:rsid w:val="00326DAF"/>
    <w:rsid w:val="0032733A"/>
    <w:rsid w:val="00327387"/>
    <w:rsid w:val="00327441"/>
    <w:rsid w:val="003276E3"/>
    <w:rsid w:val="00327B03"/>
    <w:rsid w:val="00327EF9"/>
    <w:rsid w:val="003301E9"/>
    <w:rsid w:val="00330243"/>
    <w:rsid w:val="00330281"/>
    <w:rsid w:val="003304C7"/>
    <w:rsid w:val="0033081A"/>
    <w:rsid w:val="003309FB"/>
    <w:rsid w:val="00330A09"/>
    <w:rsid w:val="00330B0D"/>
    <w:rsid w:val="00330BAB"/>
    <w:rsid w:val="00330BC0"/>
    <w:rsid w:val="00330C5D"/>
    <w:rsid w:val="003310D7"/>
    <w:rsid w:val="00331288"/>
    <w:rsid w:val="0033129D"/>
    <w:rsid w:val="0033143B"/>
    <w:rsid w:val="00331550"/>
    <w:rsid w:val="003317AF"/>
    <w:rsid w:val="00331F77"/>
    <w:rsid w:val="0033222A"/>
    <w:rsid w:val="0033237A"/>
    <w:rsid w:val="003324CA"/>
    <w:rsid w:val="00332565"/>
    <w:rsid w:val="003326CB"/>
    <w:rsid w:val="00332902"/>
    <w:rsid w:val="00332D3D"/>
    <w:rsid w:val="00332D6E"/>
    <w:rsid w:val="00332DD8"/>
    <w:rsid w:val="00332E3C"/>
    <w:rsid w:val="00332F53"/>
    <w:rsid w:val="00333352"/>
    <w:rsid w:val="003333F2"/>
    <w:rsid w:val="00333723"/>
    <w:rsid w:val="00333783"/>
    <w:rsid w:val="00333BB3"/>
    <w:rsid w:val="00333FF4"/>
    <w:rsid w:val="00334088"/>
    <w:rsid w:val="003341E6"/>
    <w:rsid w:val="003343D0"/>
    <w:rsid w:val="00334479"/>
    <w:rsid w:val="003344FC"/>
    <w:rsid w:val="003345BF"/>
    <w:rsid w:val="003346A2"/>
    <w:rsid w:val="00334A03"/>
    <w:rsid w:val="00334A60"/>
    <w:rsid w:val="00334D59"/>
    <w:rsid w:val="00334D94"/>
    <w:rsid w:val="00334E15"/>
    <w:rsid w:val="00334FD0"/>
    <w:rsid w:val="00335024"/>
    <w:rsid w:val="0033505E"/>
    <w:rsid w:val="003350AD"/>
    <w:rsid w:val="00335751"/>
    <w:rsid w:val="003358AA"/>
    <w:rsid w:val="003359A3"/>
    <w:rsid w:val="00335A5E"/>
    <w:rsid w:val="00335B0E"/>
    <w:rsid w:val="00335B55"/>
    <w:rsid w:val="00335EA4"/>
    <w:rsid w:val="00335F86"/>
    <w:rsid w:val="00335FE1"/>
    <w:rsid w:val="003362D8"/>
    <w:rsid w:val="003365BB"/>
    <w:rsid w:val="00336A6E"/>
    <w:rsid w:val="00336F23"/>
    <w:rsid w:val="00336F9E"/>
    <w:rsid w:val="003371CA"/>
    <w:rsid w:val="0033753D"/>
    <w:rsid w:val="00337613"/>
    <w:rsid w:val="00337A5E"/>
    <w:rsid w:val="00337D04"/>
    <w:rsid w:val="0034003F"/>
    <w:rsid w:val="003401DA"/>
    <w:rsid w:val="00340208"/>
    <w:rsid w:val="00340426"/>
    <w:rsid w:val="00340B5E"/>
    <w:rsid w:val="00340D7A"/>
    <w:rsid w:val="00340F8E"/>
    <w:rsid w:val="0034157C"/>
    <w:rsid w:val="00341820"/>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844"/>
    <w:rsid w:val="0034392C"/>
    <w:rsid w:val="003439F7"/>
    <w:rsid w:val="00343D87"/>
    <w:rsid w:val="00343DF8"/>
    <w:rsid w:val="003440F8"/>
    <w:rsid w:val="00344190"/>
    <w:rsid w:val="003443B7"/>
    <w:rsid w:val="00344576"/>
    <w:rsid w:val="0034476F"/>
    <w:rsid w:val="003449E4"/>
    <w:rsid w:val="00344B9E"/>
    <w:rsid w:val="0034504D"/>
    <w:rsid w:val="003450B1"/>
    <w:rsid w:val="00345287"/>
    <w:rsid w:val="00345468"/>
    <w:rsid w:val="00345715"/>
    <w:rsid w:val="00345CD4"/>
    <w:rsid w:val="00345CDD"/>
    <w:rsid w:val="00345E8D"/>
    <w:rsid w:val="00345FF9"/>
    <w:rsid w:val="0034613F"/>
    <w:rsid w:val="00346379"/>
    <w:rsid w:val="003464AD"/>
    <w:rsid w:val="003465F9"/>
    <w:rsid w:val="00346A66"/>
    <w:rsid w:val="00346CFF"/>
    <w:rsid w:val="00346D02"/>
    <w:rsid w:val="00346D99"/>
    <w:rsid w:val="00346ED3"/>
    <w:rsid w:val="003473DC"/>
    <w:rsid w:val="003475A2"/>
    <w:rsid w:val="00347657"/>
    <w:rsid w:val="003478F5"/>
    <w:rsid w:val="00347C75"/>
    <w:rsid w:val="00347CE5"/>
    <w:rsid w:val="00350105"/>
    <w:rsid w:val="003501DD"/>
    <w:rsid w:val="003502DD"/>
    <w:rsid w:val="0035055A"/>
    <w:rsid w:val="003508AD"/>
    <w:rsid w:val="00350A18"/>
    <w:rsid w:val="00350B38"/>
    <w:rsid w:val="00350B83"/>
    <w:rsid w:val="00350CD0"/>
    <w:rsid w:val="00350F2B"/>
    <w:rsid w:val="00350F7B"/>
    <w:rsid w:val="003511B4"/>
    <w:rsid w:val="003512AF"/>
    <w:rsid w:val="00351427"/>
    <w:rsid w:val="003514C4"/>
    <w:rsid w:val="003515A5"/>
    <w:rsid w:val="00351829"/>
    <w:rsid w:val="00351DE8"/>
    <w:rsid w:val="0035214E"/>
    <w:rsid w:val="00352245"/>
    <w:rsid w:val="0035230E"/>
    <w:rsid w:val="00352426"/>
    <w:rsid w:val="003525BA"/>
    <w:rsid w:val="00352D66"/>
    <w:rsid w:val="00352FB9"/>
    <w:rsid w:val="003531B2"/>
    <w:rsid w:val="00353333"/>
    <w:rsid w:val="00353542"/>
    <w:rsid w:val="00353703"/>
    <w:rsid w:val="0035373D"/>
    <w:rsid w:val="003537B9"/>
    <w:rsid w:val="003537CC"/>
    <w:rsid w:val="00353991"/>
    <w:rsid w:val="00353D2B"/>
    <w:rsid w:val="00353FB6"/>
    <w:rsid w:val="00353FD7"/>
    <w:rsid w:val="0035405C"/>
    <w:rsid w:val="0035431F"/>
    <w:rsid w:val="003543D5"/>
    <w:rsid w:val="00354768"/>
    <w:rsid w:val="00354C94"/>
    <w:rsid w:val="00354F61"/>
    <w:rsid w:val="00355064"/>
    <w:rsid w:val="0035520C"/>
    <w:rsid w:val="00355793"/>
    <w:rsid w:val="00355B1E"/>
    <w:rsid w:val="003561C5"/>
    <w:rsid w:val="00356564"/>
    <w:rsid w:val="00356580"/>
    <w:rsid w:val="00356761"/>
    <w:rsid w:val="003567A6"/>
    <w:rsid w:val="00356A9E"/>
    <w:rsid w:val="00356CB6"/>
    <w:rsid w:val="00356DCF"/>
    <w:rsid w:val="003570B0"/>
    <w:rsid w:val="00357207"/>
    <w:rsid w:val="003574B2"/>
    <w:rsid w:val="00357801"/>
    <w:rsid w:val="00357870"/>
    <w:rsid w:val="00357F6F"/>
    <w:rsid w:val="003602B3"/>
    <w:rsid w:val="00360BEC"/>
    <w:rsid w:val="00360BFE"/>
    <w:rsid w:val="00360C92"/>
    <w:rsid w:val="00361011"/>
    <w:rsid w:val="00361026"/>
    <w:rsid w:val="0036109C"/>
    <w:rsid w:val="00361366"/>
    <w:rsid w:val="003613A8"/>
    <w:rsid w:val="00361435"/>
    <w:rsid w:val="00361491"/>
    <w:rsid w:val="003614FC"/>
    <w:rsid w:val="00361678"/>
    <w:rsid w:val="003616EF"/>
    <w:rsid w:val="00361788"/>
    <w:rsid w:val="00361A71"/>
    <w:rsid w:val="00361FC1"/>
    <w:rsid w:val="0036208B"/>
    <w:rsid w:val="003620DB"/>
    <w:rsid w:val="003621F0"/>
    <w:rsid w:val="0036251C"/>
    <w:rsid w:val="0036272A"/>
    <w:rsid w:val="003629E5"/>
    <w:rsid w:val="00362B30"/>
    <w:rsid w:val="00362FA1"/>
    <w:rsid w:val="0036312F"/>
    <w:rsid w:val="003632B6"/>
    <w:rsid w:val="00363482"/>
    <w:rsid w:val="0036351D"/>
    <w:rsid w:val="003636BA"/>
    <w:rsid w:val="0036389B"/>
    <w:rsid w:val="00363E34"/>
    <w:rsid w:val="00363F3C"/>
    <w:rsid w:val="003640F3"/>
    <w:rsid w:val="00364127"/>
    <w:rsid w:val="00364132"/>
    <w:rsid w:val="003642FF"/>
    <w:rsid w:val="00364A78"/>
    <w:rsid w:val="00364C30"/>
    <w:rsid w:val="00364CC2"/>
    <w:rsid w:val="00364D0A"/>
    <w:rsid w:val="00364E54"/>
    <w:rsid w:val="00364E7F"/>
    <w:rsid w:val="0036548D"/>
    <w:rsid w:val="0036567B"/>
    <w:rsid w:val="00365B21"/>
    <w:rsid w:val="00365B64"/>
    <w:rsid w:val="00365B94"/>
    <w:rsid w:val="00365BC2"/>
    <w:rsid w:val="00365F03"/>
    <w:rsid w:val="00366054"/>
    <w:rsid w:val="003661D0"/>
    <w:rsid w:val="0036622A"/>
    <w:rsid w:val="003666D8"/>
    <w:rsid w:val="0036684F"/>
    <w:rsid w:val="00366A5C"/>
    <w:rsid w:val="0036769E"/>
    <w:rsid w:val="003676BB"/>
    <w:rsid w:val="00367A91"/>
    <w:rsid w:val="00367B50"/>
    <w:rsid w:val="00367B54"/>
    <w:rsid w:val="00370014"/>
    <w:rsid w:val="00370BFD"/>
    <w:rsid w:val="00370CD8"/>
    <w:rsid w:val="00370CDE"/>
    <w:rsid w:val="00370D19"/>
    <w:rsid w:val="00370DEA"/>
    <w:rsid w:val="00370E6B"/>
    <w:rsid w:val="00370F3D"/>
    <w:rsid w:val="00370FAE"/>
    <w:rsid w:val="003713DE"/>
    <w:rsid w:val="00371494"/>
    <w:rsid w:val="00371D17"/>
    <w:rsid w:val="00371D1B"/>
    <w:rsid w:val="00371D2B"/>
    <w:rsid w:val="00371F2A"/>
    <w:rsid w:val="00371F4D"/>
    <w:rsid w:val="003720AD"/>
    <w:rsid w:val="003720D5"/>
    <w:rsid w:val="003720D8"/>
    <w:rsid w:val="00372226"/>
    <w:rsid w:val="0037222C"/>
    <w:rsid w:val="003724CB"/>
    <w:rsid w:val="003724F5"/>
    <w:rsid w:val="00372755"/>
    <w:rsid w:val="00372888"/>
    <w:rsid w:val="00372E31"/>
    <w:rsid w:val="00373006"/>
    <w:rsid w:val="00373409"/>
    <w:rsid w:val="00373574"/>
    <w:rsid w:val="00373582"/>
    <w:rsid w:val="00373B1A"/>
    <w:rsid w:val="00373D7E"/>
    <w:rsid w:val="00373F41"/>
    <w:rsid w:val="00374024"/>
    <w:rsid w:val="0037459C"/>
    <w:rsid w:val="003745A3"/>
    <w:rsid w:val="003746AC"/>
    <w:rsid w:val="00374AC2"/>
    <w:rsid w:val="00374E69"/>
    <w:rsid w:val="0037510C"/>
    <w:rsid w:val="00375737"/>
    <w:rsid w:val="00375B1E"/>
    <w:rsid w:val="00375BDC"/>
    <w:rsid w:val="00376137"/>
    <w:rsid w:val="00376C8D"/>
    <w:rsid w:val="00376D03"/>
    <w:rsid w:val="00376EAF"/>
    <w:rsid w:val="00376F94"/>
    <w:rsid w:val="00377162"/>
    <w:rsid w:val="0037730E"/>
    <w:rsid w:val="00377374"/>
    <w:rsid w:val="00377482"/>
    <w:rsid w:val="00377865"/>
    <w:rsid w:val="00377D39"/>
    <w:rsid w:val="00377DF7"/>
    <w:rsid w:val="00380234"/>
    <w:rsid w:val="0038032F"/>
    <w:rsid w:val="00380411"/>
    <w:rsid w:val="003805AF"/>
    <w:rsid w:val="00380854"/>
    <w:rsid w:val="00380CA3"/>
    <w:rsid w:val="00380D90"/>
    <w:rsid w:val="00381180"/>
    <w:rsid w:val="00381587"/>
    <w:rsid w:val="003818FB"/>
    <w:rsid w:val="00381E46"/>
    <w:rsid w:val="00381FD7"/>
    <w:rsid w:val="00382216"/>
    <w:rsid w:val="00382298"/>
    <w:rsid w:val="0038237B"/>
    <w:rsid w:val="0038268F"/>
    <w:rsid w:val="003827E5"/>
    <w:rsid w:val="00382913"/>
    <w:rsid w:val="00382963"/>
    <w:rsid w:val="0038297C"/>
    <w:rsid w:val="00382986"/>
    <w:rsid w:val="00382B56"/>
    <w:rsid w:val="00382B58"/>
    <w:rsid w:val="00382B91"/>
    <w:rsid w:val="00383154"/>
    <w:rsid w:val="00383432"/>
    <w:rsid w:val="00383571"/>
    <w:rsid w:val="003836A2"/>
    <w:rsid w:val="00383728"/>
    <w:rsid w:val="00383C10"/>
    <w:rsid w:val="00383D10"/>
    <w:rsid w:val="00383E30"/>
    <w:rsid w:val="003840E7"/>
    <w:rsid w:val="00384A48"/>
    <w:rsid w:val="00384C3E"/>
    <w:rsid w:val="00384DC1"/>
    <w:rsid w:val="00384EC3"/>
    <w:rsid w:val="00385043"/>
    <w:rsid w:val="003850E8"/>
    <w:rsid w:val="003858EA"/>
    <w:rsid w:val="00385D57"/>
    <w:rsid w:val="00385E1D"/>
    <w:rsid w:val="00385EE3"/>
    <w:rsid w:val="00386006"/>
    <w:rsid w:val="003861E5"/>
    <w:rsid w:val="00386253"/>
    <w:rsid w:val="00386381"/>
    <w:rsid w:val="0038645C"/>
    <w:rsid w:val="00386478"/>
    <w:rsid w:val="00386966"/>
    <w:rsid w:val="003869C2"/>
    <w:rsid w:val="00386D4D"/>
    <w:rsid w:val="00386FD3"/>
    <w:rsid w:val="003870AA"/>
    <w:rsid w:val="003872CD"/>
    <w:rsid w:val="003873A6"/>
    <w:rsid w:val="00387643"/>
    <w:rsid w:val="0038781B"/>
    <w:rsid w:val="003878CD"/>
    <w:rsid w:val="00387B1F"/>
    <w:rsid w:val="00387BA4"/>
    <w:rsid w:val="00387BFD"/>
    <w:rsid w:val="00387DB3"/>
    <w:rsid w:val="00390017"/>
    <w:rsid w:val="0039022D"/>
    <w:rsid w:val="0039025D"/>
    <w:rsid w:val="0039031D"/>
    <w:rsid w:val="0039037A"/>
    <w:rsid w:val="003905E2"/>
    <w:rsid w:val="0039088F"/>
    <w:rsid w:val="00390903"/>
    <w:rsid w:val="00390C29"/>
    <w:rsid w:val="00391070"/>
    <w:rsid w:val="00391171"/>
    <w:rsid w:val="0039119D"/>
    <w:rsid w:val="003914E7"/>
    <w:rsid w:val="003918D3"/>
    <w:rsid w:val="00391ACA"/>
    <w:rsid w:val="00391CEC"/>
    <w:rsid w:val="00391CF7"/>
    <w:rsid w:val="00391D92"/>
    <w:rsid w:val="00391EB9"/>
    <w:rsid w:val="00391F1E"/>
    <w:rsid w:val="0039224C"/>
    <w:rsid w:val="0039273C"/>
    <w:rsid w:val="003927C8"/>
    <w:rsid w:val="0039287A"/>
    <w:rsid w:val="003928AD"/>
    <w:rsid w:val="00392D7A"/>
    <w:rsid w:val="00392E12"/>
    <w:rsid w:val="0039329D"/>
    <w:rsid w:val="00393306"/>
    <w:rsid w:val="003934C5"/>
    <w:rsid w:val="0039350B"/>
    <w:rsid w:val="003935E2"/>
    <w:rsid w:val="00393803"/>
    <w:rsid w:val="003939C6"/>
    <w:rsid w:val="00393BDC"/>
    <w:rsid w:val="00393C64"/>
    <w:rsid w:val="00393E66"/>
    <w:rsid w:val="00393F12"/>
    <w:rsid w:val="00393FB0"/>
    <w:rsid w:val="0039414D"/>
    <w:rsid w:val="0039414E"/>
    <w:rsid w:val="00394151"/>
    <w:rsid w:val="003941EE"/>
    <w:rsid w:val="00394216"/>
    <w:rsid w:val="00394433"/>
    <w:rsid w:val="0039446F"/>
    <w:rsid w:val="0039462D"/>
    <w:rsid w:val="00394A11"/>
    <w:rsid w:val="00394A3E"/>
    <w:rsid w:val="00394A5E"/>
    <w:rsid w:val="00394CC9"/>
    <w:rsid w:val="0039533D"/>
    <w:rsid w:val="003955B9"/>
    <w:rsid w:val="0039591E"/>
    <w:rsid w:val="003959B1"/>
    <w:rsid w:val="00395ABB"/>
    <w:rsid w:val="00395AE8"/>
    <w:rsid w:val="00395B93"/>
    <w:rsid w:val="00395E56"/>
    <w:rsid w:val="00395EB9"/>
    <w:rsid w:val="00396093"/>
    <w:rsid w:val="003961A7"/>
    <w:rsid w:val="00396303"/>
    <w:rsid w:val="003964AE"/>
    <w:rsid w:val="00396725"/>
    <w:rsid w:val="00396B16"/>
    <w:rsid w:val="0039756D"/>
    <w:rsid w:val="0039791B"/>
    <w:rsid w:val="00397B6B"/>
    <w:rsid w:val="00397F67"/>
    <w:rsid w:val="003A010D"/>
    <w:rsid w:val="003A059A"/>
    <w:rsid w:val="003A05AE"/>
    <w:rsid w:val="003A06B7"/>
    <w:rsid w:val="003A06CE"/>
    <w:rsid w:val="003A0787"/>
    <w:rsid w:val="003A09C3"/>
    <w:rsid w:val="003A09D1"/>
    <w:rsid w:val="003A0B43"/>
    <w:rsid w:val="003A0BC4"/>
    <w:rsid w:val="003A0CCD"/>
    <w:rsid w:val="003A0E78"/>
    <w:rsid w:val="003A0F9A"/>
    <w:rsid w:val="003A0FC0"/>
    <w:rsid w:val="003A11BD"/>
    <w:rsid w:val="003A18AC"/>
    <w:rsid w:val="003A196D"/>
    <w:rsid w:val="003A1E53"/>
    <w:rsid w:val="003A1FFF"/>
    <w:rsid w:val="003A212E"/>
    <w:rsid w:val="003A212F"/>
    <w:rsid w:val="003A21BA"/>
    <w:rsid w:val="003A22C5"/>
    <w:rsid w:val="003A249A"/>
    <w:rsid w:val="003A295A"/>
    <w:rsid w:val="003A31B6"/>
    <w:rsid w:val="003A3229"/>
    <w:rsid w:val="003A3520"/>
    <w:rsid w:val="003A372C"/>
    <w:rsid w:val="003A3FE8"/>
    <w:rsid w:val="003A4475"/>
    <w:rsid w:val="003A55B8"/>
    <w:rsid w:val="003A570F"/>
    <w:rsid w:val="003A58A9"/>
    <w:rsid w:val="003A5AA8"/>
    <w:rsid w:val="003A5B99"/>
    <w:rsid w:val="003A5DE9"/>
    <w:rsid w:val="003A5E32"/>
    <w:rsid w:val="003A5F04"/>
    <w:rsid w:val="003A6149"/>
    <w:rsid w:val="003A61BD"/>
    <w:rsid w:val="003A6236"/>
    <w:rsid w:val="003A63C5"/>
    <w:rsid w:val="003A66D7"/>
    <w:rsid w:val="003A6A23"/>
    <w:rsid w:val="003A6A59"/>
    <w:rsid w:val="003A6AE8"/>
    <w:rsid w:val="003A6CFC"/>
    <w:rsid w:val="003A6F4F"/>
    <w:rsid w:val="003A73DF"/>
    <w:rsid w:val="003A75BE"/>
    <w:rsid w:val="003A76F1"/>
    <w:rsid w:val="003A79BE"/>
    <w:rsid w:val="003A7B83"/>
    <w:rsid w:val="003A7E49"/>
    <w:rsid w:val="003A7EB5"/>
    <w:rsid w:val="003B0053"/>
    <w:rsid w:val="003B0098"/>
    <w:rsid w:val="003B015E"/>
    <w:rsid w:val="003B0234"/>
    <w:rsid w:val="003B0495"/>
    <w:rsid w:val="003B0573"/>
    <w:rsid w:val="003B0B0E"/>
    <w:rsid w:val="003B0BEE"/>
    <w:rsid w:val="003B0C9D"/>
    <w:rsid w:val="003B0E99"/>
    <w:rsid w:val="003B125F"/>
    <w:rsid w:val="003B17FF"/>
    <w:rsid w:val="003B1B4B"/>
    <w:rsid w:val="003B1C15"/>
    <w:rsid w:val="003B1F95"/>
    <w:rsid w:val="003B20F1"/>
    <w:rsid w:val="003B2506"/>
    <w:rsid w:val="003B2540"/>
    <w:rsid w:val="003B2729"/>
    <w:rsid w:val="003B28B7"/>
    <w:rsid w:val="003B2B69"/>
    <w:rsid w:val="003B3638"/>
    <w:rsid w:val="003B3BF9"/>
    <w:rsid w:val="003B3E40"/>
    <w:rsid w:val="003B40A4"/>
    <w:rsid w:val="003B4244"/>
    <w:rsid w:val="003B44CE"/>
    <w:rsid w:val="003B4544"/>
    <w:rsid w:val="003B4600"/>
    <w:rsid w:val="003B4977"/>
    <w:rsid w:val="003B4B94"/>
    <w:rsid w:val="003B4BC6"/>
    <w:rsid w:val="003B4BFE"/>
    <w:rsid w:val="003B4C4F"/>
    <w:rsid w:val="003B51F0"/>
    <w:rsid w:val="003B52DB"/>
    <w:rsid w:val="003B53D8"/>
    <w:rsid w:val="003B545C"/>
    <w:rsid w:val="003B5AEF"/>
    <w:rsid w:val="003B5CDF"/>
    <w:rsid w:val="003B5F4D"/>
    <w:rsid w:val="003B6014"/>
    <w:rsid w:val="003B60E9"/>
    <w:rsid w:val="003B6120"/>
    <w:rsid w:val="003B6267"/>
    <w:rsid w:val="003B662F"/>
    <w:rsid w:val="003B663C"/>
    <w:rsid w:val="003B66A9"/>
    <w:rsid w:val="003B6ACF"/>
    <w:rsid w:val="003B6CD7"/>
    <w:rsid w:val="003B72B3"/>
    <w:rsid w:val="003B757D"/>
    <w:rsid w:val="003B7647"/>
    <w:rsid w:val="003B7CDD"/>
    <w:rsid w:val="003B7CE1"/>
    <w:rsid w:val="003B7F08"/>
    <w:rsid w:val="003C00C7"/>
    <w:rsid w:val="003C01D1"/>
    <w:rsid w:val="003C0465"/>
    <w:rsid w:val="003C04C9"/>
    <w:rsid w:val="003C0670"/>
    <w:rsid w:val="003C06DA"/>
    <w:rsid w:val="003C0B08"/>
    <w:rsid w:val="003C0DFB"/>
    <w:rsid w:val="003C1867"/>
    <w:rsid w:val="003C1A8D"/>
    <w:rsid w:val="003C1B41"/>
    <w:rsid w:val="003C1C22"/>
    <w:rsid w:val="003C1D96"/>
    <w:rsid w:val="003C21A5"/>
    <w:rsid w:val="003C21AE"/>
    <w:rsid w:val="003C21DF"/>
    <w:rsid w:val="003C2700"/>
    <w:rsid w:val="003C2936"/>
    <w:rsid w:val="003C2B8F"/>
    <w:rsid w:val="003C2F7F"/>
    <w:rsid w:val="003C2FAA"/>
    <w:rsid w:val="003C3065"/>
    <w:rsid w:val="003C3144"/>
    <w:rsid w:val="003C3183"/>
    <w:rsid w:val="003C3209"/>
    <w:rsid w:val="003C37C2"/>
    <w:rsid w:val="003C3BFE"/>
    <w:rsid w:val="003C3C62"/>
    <w:rsid w:val="003C3E59"/>
    <w:rsid w:val="003C3EB4"/>
    <w:rsid w:val="003C4874"/>
    <w:rsid w:val="003C48ED"/>
    <w:rsid w:val="003C4D37"/>
    <w:rsid w:val="003C5278"/>
    <w:rsid w:val="003C537E"/>
    <w:rsid w:val="003C575F"/>
    <w:rsid w:val="003C588C"/>
    <w:rsid w:val="003C5982"/>
    <w:rsid w:val="003C5B4D"/>
    <w:rsid w:val="003C606E"/>
    <w:rsid w:val="003C6576"/>
    <w:rsid w:val="003C666D"/>
    <w:rsid w:val="003C6A0E"/>
    <w:rsid w:val="003C6E75"/>
    <w:rsid w:val="003C7185"/>
    <w:rsid w:val="003C7194"/>
    <w:rsid w:val="003C7753"/>
    <w:rsid w:val="003C7927"/>
    <w:rsid w:val="003C7A5E"/>
    <w:rsid w:val="003D06E4"/>
    <w:rsid w:val="003D0B81"/>
    <w:rsid w:val="003D0BDC"/>
    <w:rsid w:val="003D0D35"/>
    <w:rsid w:val="003D0E8A"/>
    <w:rsid w:val="003D0F55"/>
    <w:rsid w:val="003D12EF"/>
    <w:rsid w:val="003D1398"/>
    <w:rsid w:val="003D1807"/>
    <w:rsid w:val="003D1991"/>
    <w:rsid w:val="003D1B40"/>
    <w:rsid w:val="003D1CE3"/>
    <w:rsid w:val="003D1D72"/>
    <w:rsid w:val="003D1DEB"/>
    <w:rsid w:val="003D1EFA"/>
    <w:rsid w:val="003D2021"/>
    <w:rsid w:val="003D203F"/>
    <w:rsid w:val="003D2289"/>
    <w:rsid w:val="003D23B0"/>
    <w:rsid w:val="003D246C"/>
    <w:rsid w:val="003D255B"/>
    <w:rsid w:val="003D2A12"/>
    <w:rsid w:val="003D2A34"/>
    <w:rsid w:val="003D2C1E"/>
    <w:rsid w:val="003D2CC9"/>
    <w:rsid w:val="003D2FB3"/>
    <w:rsid w:val="003D3513"/>
    <w:rsid w:val="003D35A8"/>
    <w:rsid w:val="003D35C9"/>
    <w:rsid w:val="003D37BB"/>
    <w:rsid w:val="003D3A19"/>
    <w:rsid w:val="003D3F6E"/>
    <w:rsid w:val="003D40F3"/>
    <w:rsid w:val="003D42DD"/>
    <w:rsid w:val="003D44A2"/>
    <w:rsid w:val="003D4AC7"/>
    <w:rsid w:val="003D4F62"/>
    <w:rsid w:val="003D5112"/>
    <w:rsid w:val="003D54AB"/>
    <w:rsid w:val="003D551D"/>
    <w:rsid w:val="003D5528"/>
    <w:rsid w:val="003D58BD"/>
    <w:rsid w:val="003D5AB7"/>
    <w:rsid w:val="003D5EED"/>
    <w:rsid w:val="003D663A"/>
    <w:rsid w:val="003D6C47"/>
    <w:rsid w:val="003D6C81"/>
    <w:rsid w:val="003D6CF7"/>
    <w:rsid w:val="003D6F0B"/>
    <w:rsid w:val="003D719B"/>
    <w:rsid w:val="003D735C"/>
    <w:rsid w:val="003D7463"/>
    <w:rsid w:val="003D75EC"/>
    <w:rsid w:val="003D774E"/>
    <w:rsid w:val="003D7865"/>
    <w:rsid w:val="003D7986"/>
    <w:rsid w:val="003E08B1"/>
    <w:rsid w:val="003E0BFB"/>
    <w:rsid w:val="003E0F26"/>
    <w:rsid w:val="003E0FC6"/>
    <w:rsid w:val="003E1489"/>
    <w:rsid w:val="003E16D1"/>
    <w:rsid w:val="003E1B07"/>
    <w:rsid w:val="003E1B49"/>
    <w:rsid w:val="003E2118"/>
    <w:rsid w:val="003E2135"/>
    <w:rsid w:val="003E230F"/>
    <w:rsid w:val="003E24CD"/>
    <w:rsid w:val="003E24E0"/>
    <w:rsid w:val="003E24EC"/>
    <w:rsid w:val="003E25E4"/>
    <w:rsid w:val="003E2702"/>
    <w:rsid w:val="003E2C86"/>
    <w:rsid w:val="003E2DB4"/>
    <w:rsid w:val="003E343D"/>
    <w:rsid w:val="003E38DB"/>
    <w:rsid w:val="003E3927"/>
    <w:rsid w:val="003E3A86"/>
    <w:rsid w:val="003E3C64"/>
    <w:rsid w:val="003E3F0D"/>
    <w:rsid w:val="003E4162"/>
    <w:rsid w:val="003E43B4"/>
    <w:rsid w:val="003E4801"/>
    <w:rsid w:val="003E4B0D"/>
    <w:rsid w:val="003E4BD8"/>
    <w:rsid w:val="003E4E6E"/>
    <w:rsid w:val="003E4FD3"/>
    <w:rsid w:val="003E503E"/>
    <w:rsid w:val="003E5136"/>
    <w:rsid w:val="003E5226"/>
    <w:rsid w:val="003E527E"/>
    <w:rsid w:val="003E5407"/>
    <w:rsid w:val="003E5473"/>
    <w:rsid w:val="003E593D"/>
    <w:rsid w:val="003E6233"/>
    <w:rsid w:val="003E6340"/>
    <w:rsid w:val="003E638F"/>
    <w:rsid w:val="003E64B7"/>
    <w:rsid w:val="003E658E"/>
    <w:rsid w:val="003E65BD"/>
    <w:rsid w:val="003E676D"/>
    <w:rsid w:val="003E69B5"/>
    <w:rsid w:val="003E69B9"/>
    <w:rsid w:val="003E6EBE"/>
    <w:rsid w:val="003E6F20"/>
    <w:rsid w:val="003E7070"/>
    <w:rsid w:val="003E7470"/>
    <w:rsid w:val="003E75CF"/>
    <w:rsid w:val="003E7615"/>
    <w:rsid w:val="003E7B41"/>
    <w:rsid w:val="003E7CB3"/>
    <w:rsid w:val="003E7D17"/>
    <w:rsid w:val="003E7FE9"/>
    <w:rsid w:val="003F023A"/>
    <w:rsid w:val="003F0402"/>
    <w:rsid w:val="003F06F1"/>
    <w:rsid w:val="003F072F"/>
    <w:rsid w:val="003F0A35"/>
    <w:rsid w:val="003F0AA1"/>
    <w:rsid w:val="003F0CC3"/>
    <w:rsid w:val="003F1282"/>
    <w:rsid w:val="003F13B4"/>
    <w:rsid w:val="003F1476"/>
    <w:rsid w:val="003F1A04"/>
    <w:rsid w:val="003F1A0E"/>
    <w:rsid w:val="003F1EE7"/>
    <w:rsid w:val="003F210B"/>
    <w:rsid w:val="003F235C"/>
    <w:rsid w:val="003F24A2"/>
    <w:rsid w:val="003F24C3"/>
    <w:rsid w:val="003F2843"/>
    <w:rsid w:val="003F28F9"/>
    <w:rsid w:val="003F29FB"/>
    <w:rsid w:val="003F2AAD"/>
    <w:rsid w:val="003F2D45"/>
    <w:rsid w:val="003F2DA5"/>
    <w:rsid w:val="003F2E56"/>
    <w:rsid w:val="003F2F46"/>
    <w:rsid w:val="003F3252"/>
    <w:rsid w:val="003F3784"/>
    <w:rsid w:val="003F3B88"/>
    <w:rsid w:val="003F3C05"/>
    <w:rsid w:val="003F3D6B"/>
    <w:rsid w:val="003F3D71"/>
    <w:rsid w:val="003F45F1"/>
    <w:rsid w:val="003F491F"/>
    <w:rsid w:val="003F5320"/>
    <w:rsid w:val="003F54D2"/>
    <w:rsid w:val="003F57A2"/>
    <w:rsid w:val="003F5ADC"/>
    <w:rsid w:val="003F5C60"/>
    <w:rsid w:val="003F5E5D"/>
    <w:rsid w:val="003F5ED7"/>
    <w:rsid w:val="003F673C"/>
    <w:rsid w:val="003F6C3D"/>
    <w:rsid w:val="003F6F50"/>
    <w:rsid w:val="003F7204"/>
    <w:rsid w:val="003F7481"/>
    <w:rsid w:val="003F7613"/>
    <w:rsid w:val="003F7668"/>
    <w:rsid w:val="003F7CC1"/>
    <w:rsid w:val="003F7E15"/>
    <w:rsid w:val="003F7E7E"/>
    <w:rsid w:val="004003A2"/>
    <w:rsid w:val="00400B64"/>
    <w:rsid w:val="00400BE2"/>
    <w:rsid w:val="00400D5E"/>
    <w:rsid w:val="00400DFC"/>
    <w:rsid w:val="0040105B"/>
    <w:rsid w:val="004011A5"/>
    <w:rsid w:val="004019AE"/>
    <w:rsid w:val="00402187"/>
    <w:rsid w:val="0040229E"/>
    <w:rsid w:val="0040243F"/>
    <w:rsid w:val="00402BB1"/>
    <w:rsid w:val="004032AC"/>
    <w:rsid w:val="0040343B"/>
    <w:rsid w:val="004039EA"/>
    <w:rsid w:val="00403A03"/>
    <w:rsid w:val="00403E8F"/>
    <w:rsid w:val="00403F04"/>
    <w:rsid w:val="0040400C"/>
    <w:rsid w:val="004040C3"/>
    <w:rsid w:val="00404108"/>
    <w:rsid w:val="0040441E"/>
    <w:rsid w:val="004045B3"/>
    <w:rsid w:val="004048C5"/>
    <w:rsid w:val="004049A8"/>
    <w:rsid w:val="00404BEB"/>
    <w:rsid w:val="00404EBA"/>
    <w:rsid w:val="00404FA6"/>
    <w:rsid w:val="0040519D"/>
    <w:rsid w:val="00405251"/>
    <w:rsid w:val="00405396"/>
    <w:rsid w:val="004057BE"/>
    <w:rsid w:val="00405A7D"/>
    <w:rsid w:val="00405B6F"/>
    <w:rsid w:val="00405BF6"/>
    <w:rsid w:val="00405EE7"/>
    <w:rsid w:val="00405F8D"/>
    <w:rsid w:val="00406180"/>
    <w:rsid w:val="004061B0"/>
    <w:rsid w:val="00406690"/>
    <w:rsid w:val="004066EF"/>
    <w:rsid w:val="00406787"/>
    <w:rsid w:val="00406991"/>
    <w:rsid w:val="00406C42"/>
    <w:rsid w:val="00406D20"/>
    <w:rsid w:val="00406F58"/>
    <w:rsid w:val="004070B7"/>
    <w:rsid w:val="004079A4"/>
    <w:rsid w:val="00407A40"/>
    <w:rsid w:val="00407A7D"/>
    <w:rsid w:val="00407C7A"/>
    <w:rsid w:val="00407EF5"/>
    <w:rsid w:val="00407F77"/>
    <w:rsid w:val="004105DB"/>
    <w:rsid w:val="004105EB"/>
    <w:rsid w:val="004106AD"/>
    <w:rsid w:val="00410E2A"/>
    <w:rsid w:val="00410EC1"/>
    <w:rsid w:val="00410ECD"/>
    <w:rsid w:val="00410F74"/>
    <w:rsid w:val="00411086"/>
    <w:rsid w:val="00411109"/>
    <w:rsid w:val="0041143A"/>
    <w:rsid w:val="0041147B"/>
    <w:rsid w:val="004115E8"/>
    <w:rsid w:val="004116D8"/>
    <w:rsid w:val="00411BF9"/>
    <w:rsid w:val="00411FAF"/>
    <w:rsid w:val="004123A4"/>
    <w:rsid w:val="0041246F"/>
    <w:rsid w:val="004127F8"/>
    <w:rsid w:val="00412F90"/>
    <w:rsid w:val="00412FB2"/>
    <w:rsid w:val="00413080"/>
    <w:rsid w:val="00413586"/>
    <w:rsid w:val="004136E7"/>
    <w:rsid w:val="0041388D"/>
    <w:rsid w:val="00413F8D"/>
    <w:rsid w:val="0041470F"/>
    <w:rsid w:val="00414717"/>
    <w:rsid w:val="00414BD6"/>
    <w:rsid w:val="00414C1D"/>
    <w:rsid w:val="00414DF8"/>
    <w:rsid w:val="0041502F"/>
    <w:rsid w:val="00415142"/>
    <w:rsid w:val="00415201"/>
    <w:rsid w:val="00415B2E"/>
    <w:rsid w:val="00415C35"/>
    <w:rsid w:val="00415D99"/>
    <w:rsid w:val="00415EE8"/>
    <w:rsid w:val="00416169"/>
    <w:rsid w:val="00416208"/>
    <w:rsid w:val="00416263"/>
    <w:rsid w:val="0041629C"/>
    <w:rsid w:val="0041647D"/>
    <w:rsid w:val="0041649C"/>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761"/>
    <w:rsid w:val="00421826"/>
    <w:rsid w:val="0042183C"/>
    <w:rsid w:val="00421879"/>
    <w:rsid w:val="00421CEB"/>
    <w:rsid w:val="00421DD4"/>
    <w:rsid w:val="00421E71"/>
    <w:rsid w:val="00421F73"/>
    <w:rsid w:val="004221EC"/>
    <w:rsid w:val="00422361"/>
    <w:rsid w:val="00422777"/>
    <w:rsid w:val="00422BCC"/>
    <w:rsid w:val="00422C54"/>
    <w:rsid w:val="00422D93"/>
    <w:rsid w:val="00422DD7"/>
    <w:rsid w:val="00422E03"/>
    <w:rsid w:val="00422E05"/>
    <w:rsid w:val="00422E0A"/>
    <w:rsid w:val="0042305C"/>
    <w:rsid w:val="0042320D"/>
    <w:rsid w:val="0042335E"/>
    <w:rsid w:val="0042346E"/>
    <w:rsid w:val="00423B28"/>
    <w:rsid w:val="00423FE3"/>
    <w:rsid w:val="0042408F"/>
    <w:rsid w:val="004241AC"/>
    <w:rsid w:val="00424261"/>
    <w:rsid w:val="0042427E"/>
    <w:rsid w:val="0042453D"/>
    <w:rsid w:val="00424922"/>
    <w:rsid w:val="004249BB"/>
    <w:rsid w:val="00424A65"/>
    <w:rsid w:val="00424A70"/>
    <w:rsid w:val="00424A83"/>
    <w:rsid w:val="00424CB3"/>
    <w:rsid w:val="00425203"/>
    <w:rsid w:val="004252BB"/>
    <w:rsid w:val="0042538A"/>
    <w:rsid w:val="004255E7"/>
    <w:rsid w:val="0042582A"/>
    <w:rsid w:val="00425A05"/>
    <w:rsid w:val="00425A4C"/>
    <w:rsid w:val="00425B13"/>
    <w:rsid w:val="00425B32"/>
    <w:rsid w:val="00426433"/>
    <w:rsid w:val="00426755"/>
    <w:rsid w:val="00426EF4"/>
    <w:rsid w:val="0042751E"/>
    <w:rsid w:val="00427635"/>
    <w:rsid w:val="0042786E"/>
    <w:rsid w:val="00427F85"/>
    <w:rsid w:val="0043004F"/>
    <w:rsid w:val="00430098"/>
    <w:rsid w:val="004304BC"/>
    <w:rsid w:val="00430512"/>
    <w:rsid w:val="0043063A"/>
    <w:rsid w:val="0043093B"/>
    <w:rsid w:val="00430985"/>
    <w:rsid w:val="00430A07"/>
    <w:rsid w:val="00430DE5"/>
    <w:rsid w:val="00430E0B"/>
    <w:rsid w:val="00430EA6"/>
    <w:rsid w:val="0043103A"/>
    <w:rsid w:val="00431281"/>
    <w:rsid w:val="00431434"/>
    <w:rsid w:val="004317D6"/>
    <w:rsid w:val="00431DD6"/>
    <w:rsid w:val="00432527"/>
    <w:rsid w:val="00432556"/>
    <w:rsid w:val="0043255D"/>
    <w:rsid w:val="00432580"/>
    <w:rsid w:val="004325C8"/>
    <w:rsid w:val="004325E2"/>
    <w:rsid w:val="004327E4"/>
    <w:rsid w:val="0043285A"/>
    <w:rsid w:val="004329B5"/>
    <w:rsid w:val="00432C62"/>
    <w:rsid w:val="00432E9D"/>
    <w:rsid w:val="00433592"/>
    <w:rsid w:val="004336FF"/>
    <w:rsid w:val="00433B2D"/>
    <w:rsid w:val="00433BF1"/>
    <w:rsid w:val="00433C27"/>
    <w:rsid w:val="00433D53"/>
    <w:rsid w:val="00433DAF"/>
    <w:rsid w:val="00433E77"/>
    <w:rsid w:val="004342A0"/>
    <w:rsid w:val="00434516"/>
    <w:rsid w:val="0043459B"/>
    <w:rsid w:val="00434795"/>
    <w:rsid w:val="00434929"/>
    <w:rsid w:val="00434A18"/>
    <w:rsid w:val="00434C4F"/>
    <w:rsid w:val="004350C8"/>
    <w:rsid w:val="00435131"/>
    <w:rsid w:val="00435452"/>
    <w:rsid w:val="004355B3"/>
    <w:rsid w:val="00435632"/>
    <w:rsid w:val="004356C4"/>
    <w:rsid w:val="00435993"/>
    <w:rsid w:val="00435996"/>
    <w:rsid w:val="00435C03"/>
    <w:rsid w:val="00435DED"/>
    <w:rsid w:val="00435E5E"/>
    <w:rsid w:val="00435F15"/>
    <w:rsid w:val="00436067"/>
    <w:rsid w:val="00436263"/>
    <w:rsid w:val="00436468"/>
    <w:rsid w:val="004364D7"/>
    <w:rsid w:val="00436700"/>
    <w:rsid w:val="0043726A"/>
    <w:rsid w:val="00437606"/>
    <w:rsid w:val="00437D27"/>
    <w:rsid w:val="00437DDE"/>
    <w:rsid w:val="00437F44"/>
    <w:rsid w:val="00440052"/>
    <w:rsid w:val="00440079"/>
    <w:rsid w:val="004401A4"/>
    <w:rsid w:val="00440431"/>
    <w:rsid w:val="004405DE"/>
    <w:rsid w:val="004405E1"/>
    <w:rsid w:val="004406C1"/>
    <w:rsid w:val="0044086E"/>
    <w:rsid w:val="00440C63"/>
    <w:rsid w:val="00440C6D"/>
    <w:rsid w:val="00440F34"/>
    <w:rsid w:val="0044107A"/>
    <w:rsid w:val="0044125C"/>
    <w:rsid w:val="00441636"/>
    <w:rsid w:val="00441AA1"/>
    <w:rsid w:val="00441C17"/>
    <w:rsid w:val="00441F42"/>
    <w:rsid w:val="004421D0"/>
    <w:rsid w:val="00442715"/>
    <w:rsid w:val="00442970"/>
    <w:rsid w:val="00442EAE"/>
    <w:rsid w:val="0044397D"/>
    <w:rsid w:val="00443A6F"/>
    <w:rsid w:val="00443ABD"/>
    <w:rsid w:val="00443FB8"/>
    <w:rsid w:val="00443FD4"/>
    <w:rsid w:val="00443FDE"/>
    <w:rsid w:val="004445A4"/>
    <w:rsid w:val="00444635"/>
    <w:rsid w:val="0044469E"/>
    <w:rsid w:val="00445138"/>
    <w:rsid w:val="00445605"/>
    <w:rsid w:val="004456FD"/>
    <w:rsid w:val="00445742"/>
    <w:rsid w:val="00445800"/>
    <w:rsid w:val="0044597B"/>
    <w:rsid w:val="004459F2"/>
    <w:rsid w:val="0044602B"/>
    <w:rsid w:val="0044606C"/>
    <w:rsid w:val="00446114"/>
    <w:rsid w:val="004464CE"/>
    <w:rsid w:val="00446644"/>
    <w:rsid w:val="00446717"/>
    <w:rsid w:val="0044682B"/>
    <w:rsid w:val="0044694A"/>
    <w:rsid w:val="00446E5D"/>
    <w:rsid w:val="004470AF"/>
    <w:rsid w:val="004473EE"/>
    <w:rsid w:val="0044771B"/>
    <w:rsid w:val="00447752"/>
    <w:rsid w:val="00450156"/>
    <w:rsid w:val="00450366"/>
    <w:rsid w:val="0045046B"/>
    <w:rsid w:val="004504B5"/>
    <w:rsid w:val="004504E9"/>
    <w:rsid w:val="00450852"/>
    <w:rsid w:val="00450984"/>
    <w:rsid w:val="00450A3E"/>
    <w:rsid w:val="00450C30"/>
    <w:rsid w:val="00450DBF"/>
    <w:rsid w:val="00451C0D"/>
    <w:rsid w:val="00451F3F"/>
    <w:rsid w:val="0045201D"/>
    <w:rsid w:val="00452094"/>
    <w:rsid w:val="004524E6"/>
    <w:rsid w:val="00452F3B"/>
    <w:rsid w:val="00453171"/>
    <w:rsid w:val="004536EF"/>
    <w:rsid w:val="00453B6F"/>
    <w:rsid w:val="00453CBA"/>
    <w:rsid w:val="00453D4E"/>
    <w:rsid w:val="00453EAB"/>
    <w:rsid w:val="00454230"/>
    <w:rsid w:val="0045451C"/>
    <w:rsid w:val="00454AFB"/>
    <w:rsid w:val="00454DC1"/>
    <w:rsid w:val="00454DF4"/>
    <w:rsid w:val="00454EB3"/>
    <w:rsid w:val="00454FAD"/>
    <w:rsid w:val="00454FE3"/>
    <w:rsid w:val="00455377"/>
    <w:rsid w:val="00455432"/>
    <w:rsid w:val="00455884"/>
    <w:rsid w:val="00455BE6"/>
    <w:rsid w:val="00455D34"/>
    <w:rsid w:val="00455FE7"/>
    <w:rsid w:val="00456226"/>
    <w:rsid w:val="004567EE"/>
    <w:rsid w:val="00456AB6"/>
    <w:rsid w:val="00456ADA"/>
    <w:rsid w:val="0045723A"/>
    <w:rsid w:val="004573C8"/>
    <w:rsid w:val="00457444"/>
    <w:rsid w:val="004574D5"/>
    <w:rsid w:val="00457C0C"/>
    <w:rsid w:val="00457C23"/>
    <w:rsid w:val="00457C71"/>
    <w:rsid w:val="00457EE2"/>
    <w:rsid w:val="0046022C"/>
    <w:rsid w:val="00460A8D"/>
    <w:rsid w:val="00460C57"/>
    <w:rsid w:val="00460DCF"/>
    <w:rsid w:val="00460DEA"/>
    <w:rsid w:val="00460F19"/>
    <w:rsid w:val="0046100F"/>
    <w:rsid w:val="004610EA"/>
    <w:rsid w:val="00461350"/>
    <w:rsid w:val="0046199C"/>
    <w:rsid w:val="00461BEC"/>
    <w:rsid w:val="00461D3E"/>
    <w:rsid w:val="00461E85"/>
    <w:rsid w:val="00461F49"/>
    <w:rsid w:val="00462458"/>
    <w:rsid w:val="00462ADE"/>
    <w:rsid w:val="00462CC3"/>
    <w:rsid w:val="00462F48"/>
    <w:rsid w:val="0046324E"/>
    <w:rsid w:val="0046336F"/>
    <w:rsid w:val="004633F0"/>
    <w:rsid w:val="0046363B"/>
    <w:rsid w:val="004636BA"/>
    <w:rsid w:val="00463826"/>
    <w:rsid w:val="00463ABC"/>
    <w:rsid w:val="00463B2B"/>
    <w:rsid w:val="00463DD0"/>
    <w:rsid w:val="00463F1E"/>
    <w:rsid w:val="00464969"/>
    <w:rsid w:val="00464A7D"/>
    <w:rsid w:val="00464DE0"/>
    <w:rsid w:val="00465063"/>
    <w:rsid w:val="00465074"/>
    <w:rsid w:val="00465144"/>
    <w:rsid w:val="004653A9"/>
    <w:rsid w:val="004653B9"/>
    <w:rsid w:val="0046578F"/>
    <w:rsid w:val="00465950"/>
    <w:rsid w:val="00465A70"/>
    <w:rsid w:val="00465ACF"/>
    <w:rsid w:val="00465B7B"/>
    <w:rsid w:val="00465CB2"/>
    <w:rsid w:val="00465D97"/>
    <w:rsid w:val="00465E11"/>
    <w:rsid w:val="00465F0B"/>
    <w:rsid w:val="00465F95"/>
    <w:rsid w:val="0046605D"/>
    <w:rsid w:val="00466184"/>
    <w:rsid w:val="00466387"/>
    <w:rsid w:val="0046674A"/>
    <w:rsid w:val="0046690E"/>
    <w:rsid w:val="00466A61"/>
    <w:rsid w:val="00466B43"/>
    <w:rsid w:val="00466DA4"/>
    <w:rsid w:val="00466F6C"/>
    <w:rsid w:val="00466F7F"/>
    <w:rsid w:val="0046706F"/>
    <w:rsid w:val="004672D9"/>
    <w:rsid w:val="004673C9"/>
    <w:rsid w:val="0046744C"/>
    <w:rsid w:val="00467724"/>
    <w:rsid w:val="00467965"/>
    <w:rsid w:val="00467BFC"/>
    <w:rsid w:val="00467C37"/>
    <w:rsid w:val="00467C6B"/>
    <w:rsid w:val="00467FB5"/>
    <w:rsid w:val="00470342"/>
    <w:rsid w:val="00470940"/>
    <w:rsid w:val="00470B7A"/>
    <w:rsid w:val="00470D35"/>
    <w:rsid w:val="00470DB1"/>
    <w:rsid w:val="00470E52"/>
    <w:rsid w:val="00470F7B"/>
    <w:rsid w:val="00470FAC"/>
    <w:rsid w:val="0047144A"/>
    <w:rsid w:val="00471477"/>
    <w:rsid w:val="004714EB"/>
    <w:rsid w:val="00471506"/>
    <w:rsid w:val="0047170A"/>
    <w:rsid w:val="004717C4"/>
    <w:rsid w:val="00471B2D"/>
    <w:rsid w:val="00471E16"/>
    <w:rsid w:val="00471E71"/>
    <w:rsid w:val="0047222C"/>
    <w:rsid w:val="004722D3"/>
    <w:rsid w:val="004729B1"/>
    <w:rsid w:val="004729EB"/>
    <w:rsid w:val="004730AA"/>
    <w:rsid w:val="004732DF"/>
    <w:rsid w:val="0047340B"/>
    <w:rsid w:val="0047359A"/>
    <w:rsid w:val="00473B98"/>
    <w:rsid w:val="00473EF8"/>
    <w:rsid w:val="0047402B"/>
    <w:rsid w:val="004742D0"/>
    <w:rsid w:val="004742DE"/>
    <w:rsid w:val="00474729"/>
    <w:rsid w:val="0047477A"/>
    <w:rsid w:val="00474A30"/>
    <w:rsid w:val="00474BC6"/>
    <w:rsid w:val="00474DE6"/>
    <w:rsid w:val="0047559A"/>
    <w:rsid w:val="00475A18"/>
    <w:rsid w:val="00475DDB"/>
    <w:rsid w:val="00475E49"/>
    <w:rsid w:val="00475F67"/>
    <w:rsid w:val="00476401"/>
    <w:rsid w:val="004765AB"/>
    <w:rsid w:val="004766BE"/>
    <w:rsid w:val="004767F4"/>
    <w:rsid w:val="004768D6"/>
    <w:rsid w:val="00476ABE"/>
    <w:rsid w:val="00476B44"/>
    <w:rsid w:val="00476BA0"/>
    <w:rsid w:val="00476EBF"/>
    <w:rsid w:val="00476F95"/>
    <w:rsid w:val="00477167"/>
    <w:rsid w:val="00477349"/>
    <w:rsid w:val="00477474"/>
    <w:rsid w:val="004779D8"/>
    <w:rsid w:val="004779EA"/>
    <w:rsid w:val="00477AFF"/>
    <w:rsid w:val="00477C5E"/>
    <w:rsid w:val="00477FF2"/>
    <w:rsid w:val="00477FF8"/>
    <w:rsid w:val="00480032"/>
    <w:rsid w:val="0048017A"/>
    <w:rsid w:val="004803BB"/>
    <w:rsid w:val="0048062D"/>
    <w:rsid w:val="00480E51"/>
    <w:rsid w:val="004813F1"/>
    <w:rsid w:val="004814F8"/>
    <w:rsid w:val="00481EE9"/>
    <w:rsid w:val="00482025"/>
    <w:rsid w:val="00482125"/>
    <w:rsid w:val="00482277"/>
    <w:rsid w:val="004824A7"/>
    <w:rsid w:val="004824C4"/>
    <w:rsid w:val="0048250C"/>
    <w:rsid w:val="00482593"/>
    <w:rsid w:val="004826D9"/>
    <w:rsid w:val="00482832"/>
    <w:rsid w:val="004828F1"/>
    <w:rsid w:val="00482B06"/>
    <w:rsid w:val="00482B81"/>
    <w:rsid w:val="00482C97"/>
    <w:rsid w:val="00482CEC"/>
    <w:rsid w:val="00482D81"/>
    <w:rsid w:val="00483095"/>
    <w:rsid w:val="004834E4"/>
    <w:rsid w:val="004837A2"/>
    <w:rsid w:val="004837F1"/>
    <w:rsid w:val="0048385F"/>
    <w:rsid w:val="004838F6"/>
    <w:rsid w:val="00483C4D"/>
    <w:rsid w:val="00483CF6"/>
    <w:rsid w:val="004841D6"/>
    <w:rsid w:val="0048421C"/>
    <w:rsid w:val="00484596"/>
    <w:rsid w:val="004846BA"/>
    <w:rsid w:val="0048493E"/>
    <w:rsid w:val="00484D82"/>
    <w:rsid w:val="00484FF9"/>
    <w:rsid w:val="00485152"/>
    <w:rsid w:val="004852B8"/>
    <w:rsid w:val="004852CF"/>
    <w:rsid w:val="0048538E"/>
    <w:rsid w:val="004853D6"/>
    <w:rsid w:val="0048563A"/>
    <w:rsid w:val="00485A31"/>
    <w:rsid w:val="00485D7D"/>
    <w:rsid w:val="00486067"/>
    <w:rsid w:val="004862C2"/>
    <w:rsid w:val="004862F2"/>
    <w:rsid w:val="0048634A"/>
    <w:rsid w:val="004864F3"/>
    <w:rsid w:val="0048659F"/>
    <w:rsid w:val="004867EC"/>
    <w:rsid w:val="00486E77"/>
    <w:rsid w:val="004870B5"/>
    <w:rsid w:val="004874DD"/>
    <w:rsid w:val="004874E9"/>
    <w:rsid w:val="00487581"/>
    <w:rsid w:val="00487784"/>
    <w:rsid w:val="004877B9"/>
    <w:rsid w:val="00487896"/>
    <w:rsid w:val="00487CA1"/>
    <w:rsid w:val="00487F58"/>
    <w:rsid w:val="004901BD"/>
    <w:rsid w:val="004907E1"/>
    <w:rsid w:val="00490A76"/>
    <w:rsid w:val="00490C76"/>
    <w:rsid w:val="00490D5B"/>
    <w:rsid w:val="00490E9A"/>
    <w:rsid w:val="00490EF6"/>
    <w:rsid w:val="0049108A"/>
    <w:rsid w:val="004911B9"/>
    <w:rsid w:val="0049139C"/>
    <w:rsid w:val="00491972"/>
    <w:rsid w:val="00491A6E"/>
    <w:rsid w:val="00491D6A"/>
    <w:rsid w:val="00491ECB"/>
    <w:rsid w:val="00491EDD"/>
    <w:rsid w:val="00492325"/>
    <w:rsid w:val="00492425"/>
    <w:rsid w:val="0049242E"/>
    <w:rsid w:val="0049263D"/>
    <w:rsid w:val="004928E2"/>
    <w:rsid w:val="00492B97"/>
    <w:rsid w:val="004931C8"/>
    <w:rsid w:val="004933DF"/>
    <w:rsid w:val="00493C48"/>
    <w:rsid w:val="00493EB1"/>
    <w:rsid w:val="00493EC5"/>
    <w:rsid w:val="00493F5E"/>
    <w:rsid w:val="00494053"/>
    <w:rsid w:val="004941DE"/>
    <w:rsid w:val="0049437F"/>
    <w:rsid w:val="004943A4"/>
    <w:rsid w:val="00494B3C"/>
    <w:rsid w:val="00494F12"/>
    <w:rsid w:val="004950F8"/>
    <w:rsid w:val="00495383"/>
    <w:rsid w:val="004955E5"/>
    <w:rsid w:val="00495637"/>
    <w:rsid w:val="00495730"/>
    <w:rsid w:val="004958AC"/>
    <w:rsid w:val="00495991"/>
    <w:rsid w:val="00495D88"/>
    <w:rsid w:val="00495E6C"/>
    <w:rsid w:val="00496C8A"/>
    <w:rsid w:val="00496D08"/>
    <w:rsid w:val="00496D59"/>
    <w:rsid w:val="00496F76"/>
    <w:rsid w:val="00496F9B"/>
    <w:rsid w:val="004973A1"/>
    <w:rsid w:val="004976A7"/>
    <w:rsid w:val="00497B5F"/>
    <w:rsid w:val="00497C07"/>
    <w:rsid w:val="004A005F"/>
    <w:rsid w:val="004A029A"/>
    <w:rsid w:val="004A031A"/>
    <w:rsid w:val="004A0372"/>
    <w:rsid w:val="004A038E"/>
    <w:rsid w:val="004A043A"/>
    <w:rsid w:val="004A0623"/>
    <w:rsid w:val="004A0BA5"/>
    <w:rsid w:val="004A0D00"/>
    <w:rsid w:val="004A0EB6"/>
    <w:rsid w:val="004A0EEA"/>
    <w:rsid w:val="004A1223"/>
    <w:rsid w:val="004A1505"/>
    <w:rsid w:val="004A15CE"/>
    <w:rsid w:val="004A1808"/>
    <w:rsid w:val="004A187C"/>
    <w:rsid w:val="004A1965"/>
    <w:rsid w:val="004A1A7C"/>
    <w:rsid w:val="004A1C10"/>
    <w:rsid w:val="004A1CA7"/>
    <w:rsid w:val="004A2021"/>
    <w:rsid w:val="004A204A"/>
    <w:rsid w:val="004A24AE"/>
    <w:rsid w:val="004A24C4"/>
    <w:rsid w:val="004A24D4"/>
    <w:rsid w:val="004A2821"/>
    <w:rsid w:val="004A2837"/>
    <w:rsid w:val="004A2846"/>
    <w:rsid w:val="004A285D"/>
    <w:rsid w:val="004A2E64"/>
    <w:rsid w:val="004A30DF"/>
    <w:rsid w:val="004A3151"/>
    <w:rsid w:val="004A3245"/>
    <w:rsid w:val="004A3B52"/>
    <w:rsid w:val="004A3E29"/>
    <w:rsid w:val="004A4102"/>
    <w:rsid w:val="004A454B"/>
    <w:rsid w:val="004A4AD7"/>
    <w:rsid w:val="004A4D97"/>
    <w:rsid w:val="004A4E16"/>
    <w:rsid w:val="004A5345"/>
    <w:rsid w:val="004A539B"/>
    <w:rsid w:val="004A543E"/>
    <w:rsid w:val="004A56B1"/>
    <w:rsid w:val="004A5951"/>
    <w:rsid w:val="004A61C5"/>
    <w:rsid w:val="004A6720"/>
    <w:rsid w:val="004A6900"/>
    <w:rsid w:val="004A6948"/>
    <w:rsid w:val="004A74B6"/>
    <w:rsid w:val="004A7B1E"/>
    <w:rsid w:val="004A7C67"/>
    <w:rsid w:val="004A7C74"/>
    <w:rsid w:val="004B01DE"/>
    <w:rsid w:val="004B05F6"/>
    <w:rsid w:val="004B0836"/>
    <w:rsid w:val="004B088E"/>
    <w:rsid w:val="004B0A37"/>
    <w:rsid w:val="004B0C21"/>
    <w:rsid w:val="004B0C67"/>
    <w:rsid w:val="004B113F"/>
    <w:rsid w:val="004B116A"/>
    <w:rsid w:val="004B1829"/>
    <w:rsid w:val="004B1CA9"/>
    <w:rsid w:val="004B1F23"/>
    <w:rsid w:val="004B23C3"/>
    <w:rsid w:val="004B25B1"/>
    <w:rsid w:val="004B2758"/>
    <w:rsid w:val="004B2B22"/>
    <w:rsid w:val="004B304C"/>
    <w:rsid w:val="004B325B"/>
    <w:rsid w:val="004B32E3"/>
    <w:rsid w:val="004B3344"/>
    <w:rsid w:val="004B3628"/>
    <w:rsid w:val="004B3646"/>
    <w:rsid w:val="004B36F6"/>
    <w:rsid w:val="004B3753"/>
    <w:rsid w:val="004B37F8"/>
    <w:rsid w:val="004B3ADF"/>
    <w:rsid w:val="004B3CCE"/>
    <w:rsid w:val="004B3CED"/>
    <w:rsid w:val="004B4139"/>
    <w:rsid w:val="004B4356"/>
    <w:rsid w:val="004B449F"/>
    <w:rsid w:val="004B467D"/>
    <w:rsid w:val="004B4B34"/>
    <w:rsid w:val="004B4C26"/>
    <w:rsid w:val="004B4D20"/>
    <w:rsid w:val="004B4D88"/>
    <w:rsid w:val="004B4F87"/>
    <w:rsid w:val="004B5462"/>
    <w:rsid w:val="004B546C"/>
    <w:rsid w:val="004B55C6"/>
    <w:rsid w:val="004B57D5"/>
    <w:rsid w:val="004B5FE2"/>
    <w:rsid w:val="004B6008"/>
    <w:rsid w:val="004B6441"/>
    <w:rsid w:val="004B64D8"/>
    <w:rsid w:val="004B6585"/>
    <w:rsid w:val="004B67FF"/>
    <w:rsid w:val="004B69BE"/>
    <w:rsid w:val="004B6B2A"/>
    <w:rsid w:val="004B6CC8"/>
    <w:rsid w:val="004B7109"/>
    <w:rsid w:val="004B75B7"/>
    <w:rsid w:val="004B7675"/>
    <w:rsid w:val="004B7689"/>
    <w:rsid w:val="004C0000"/>
    <w:rsid w:val="004C0033"/>
    <w:rsid w:val="004C044D"/>
    <w:rsid w:val="004C04C2"/>
    <w:rsid w:val="004C0582"/>
    <w:rsid w:val="004C071C"/>
    <w:rsid w:val="004C083B"/>
    <w:rsid w:val="004C08F5"/>
    <w:rsid w:val="004C0D02"/>
    <w:rsid w:val="004C0F8E"/>
    <w:rsid w:val="004C1297"/>
    <w:rsid w:val="004C12AF"/>
    <w:rsid w:val="004C1353"/>
    <w:rsid w:val="004C137C"/>
    <w:rsid w:val="004C149D"/>
    <w:rsid w:val="004C1619"/>
    <w:rsid w:val="004C1888"/>
    <w:rsid w:val="004C1A8E"/>
    <w:rsid w:val="004C1D78"/>
    <w:rsid w:val="004C226E"/>
    <w:rsid w:val="004C25D3"/>
    <w:rsid w:val="004C27F8"/>
    <w:rsid w:val="004C2A4F"/>
    <w:rsid w:val="004C2C08"/>
    <w:rsid w:val="004C2DF2"/>
    <w:rsid w:val="004C2EC2"/>
    <w:rsid w:val="004C2FC5"/>
    <w:rsid w:val="004C321F"/>
    <w:rsid w:val="004C3253"/>
    <w:rsid w:val="004C325A"/>
    <w:rsid w:val="004C352A"/>
    <w:rsid w:val="004C357E"/>
    <w:rsid w:val="004C3617"/>
    <w:rsid w:val="004C374F"/>
    <w:rsid w:val="004C3FB5"/>
    <w:rsid w:val="004C437D"/>
    <w:rsid w:val="004C4476"/>
    <w:rsid w:val="004C4536"/>
    <w:rsid w:val="004C4708"/>
    <w:rsid w:val="004C4BE6"/>
    <w:rsid w:val="004C4D46"/>
    <w:rsid w:val="004C519E"/>
    <w:rsid w:val="004C51BA"/>
    <w:rsid w:val="004C521C"/>
    <w:rsid w:val="004C5505"/>
    <w:rsid w:val="004C5B2A"/>
    <w:rsid w:val="004C5BF6"/>
    <w:rsid w:val="004C5BFF"/>
    <w:rsid w:val="004C5C3C"/>
    <w:rsid w:val="004C5D7E"/>
    <w:rsid w:val="004C5DDC"/>
    <w:rsid w:val="004C5F14"/>
    <w:rsid w:val="004C607B"/>
    <w:rsid w:val="004C6112"/>
    <w:rsid w:val="004C645F"/>
    <w:rsid w:val="004C6A32"/>
    <w:rsid w:val="004C6B3E"/>
    <w:rsid w:val="004C6BD3"/>
    <w:rsid w:val="004C6D1C"/>
    <w:rsid w:val="004C6D37"/>
    <w:rsid w:val="004C712A"/>
    <w:rsid w:val="004C7130"/>
    <w:rsid w:val="004C715C"/>
    <w:rsid w:val="004C7162"/>
    <w:rsid w:val="004C716C"/>
    <w:rsid w:val="004C72C7"/>
    <w:rsid w:val="004C72D1"/>
    <w:rsid w:val="004C73D6"/>
    <w:rsid w:val="004C73ED"/>
    <w:rsid w:val="004C784E"/>
    <w:rsid w:val="004C7862"/>
    <w:rsid w:val="004C7A22"/>
    <w:rsid w:val="004C7B39"/>
    <w:rsid w:val="004C7BB9"/>
    <w:rsid w:val="004C7D2E"/>
    <w:rsid w:val="004D0378"/>
    <w:rsid w:val="004D043A"/>
    <w:rsid w:val="004D07EB"/>
    <w:rsid w:val="004D0802"/>
    <w:rsid w:val="004D1267"/>
    <w:rsid w:val="004D1277"/>
    <w:rsid w:val="004D1286"/>
    <w:rsid w:val="004D1293"/>
    <w:rsid w:val="004D1352"/>
    <w:rsid w:val="004D146C"/>
    <w:rsid w:val="004D174D"/>
    <w:rsid w:val="004D1955"/>
    <w:rsid w:val="004D1990"/>
    <w:rsid w:val="004D19D4"/>
    <w:rsid w:val="004D1E82"/>
    <w:rsid w:val="004D215B"/>
    <w:rsid w:val="004D229E"/>
    <w:rsid w:val="004D230C"/>
    <w:rsid w:val="004D25F5"/>
    <w:rsid w:val="004D2677"/>
    <w:rsid w:val="004D267E"/>
    <w:rsid w:val="004D2C07"/>
    <w:rsid w:val="004D2DDF"/>
    <w:rsid w:val="004D3189"/>
    <w:rsid w:val="004D338B"/>
    <w:rsid w:val="004D33FF"/>
    <w:rsid w:val="004D3738"/>
    <w:rsid w:val="004D38C3"/>
    <w:rsid w:val="004D3A14"/>
    <w:rsid w:val="004D3A5D"/>
    <w:rsid w:val="004D3EB8"/>
    <w:rsid w:val="004D40A3"/>
    <w:rsid w:val="004D41E7"/>
    <w:rsid w:val="004D44B6"/>
    <w:rsid w:val="004D44F3"/>
    <w:rsid w:val="004D4691"/>
    <w:rsid w:val="004D48DE"/>
    <w:rsid w:val="004D4A9E"/>
    <w:rsid w:val="004D4BFB"/>
    <w:rsid w:val="004D4C45"/>
    <w:rsid w:val="004D4ECA"/>
    <w:rsid w:val="004D4ECC"/>
    <w:rsid w:val="004D4F0D"/>
    <w:rsid w:val="004D5664"/>
    <w:rsid w:val="004D587F"/>
    <w:rsid w:val="004D5F99"/>
    <w:rsid w:val="004D6124"/>
    <w:rsid w:val="004D6336"/>
    <w:rsid w:val="004D6385"/>
    <w:rsid w:val="004D67CB"/>
    <w:rsid w:val="004D696D"/>
    <w:rsid w:val="004D6ADF"/>
    <w:rsid w:val="004D6BC8"/>
    <w:rsid w:val="004D6D30"/>
    <w:rsid w:val="004D7048"/>
    <w:rsid w:val="004D71A9"/>
    <w:rsid w:val="004D74A5"/>
    <w:rsid w:val="004D7500"/>
    <w:rsid w:val="004D76E1"/>
    <w:rsid w:val="004D7A40"/>
    <w:rsid w:val="004D7BFE"/>
    <w:rsid w:val="004D7D62"/>
    <w:rsid w:val="004D7F52"/>
    <w:rsid w:val="004D7F9F"/>
    <w:rsid w:val="004D7FA8"/>
    <w:rsid w:val="004E0842"/>
    <w:rsid w:val="004E0A29"/>
    <w:rsid w:val="004E0A99"/>
    <w:rsid w:val="004E1267"/>
    <w:rsid w:val="004E1275"/>
    <w:rsid w:val="004E15FB"/>
    <w:rsid w:val="004E1A68"/>
    <w:rsid w:val="004E1BD3"/>
    <w:rsid w:val="004E1C6F"/>
    <w:rsid w:val="004E1D25"/>
    <w:rsid w:val="004E1D44"/>
    <w:rsid w:val="004E1F61"/>
    <w:rsid w:val="004E23E8"/>
    <w:rsid w:val="004E257B"/>
    <w:rsid w:val="004E2756"/>
    <w:rsid w:val="004E2A09"/>
    <w:rsid w:val="004E2BAE"/>
    <w:rsid w:val="004E2BEE"/>
    <w:rsid w:val="004E2C5A"/>
    <w:rsid w:val="004E2F05"/>
    <w:rsid w:val="004E302F"/>
    <w:rsid w:val="004E3086"/>
    <w:rsid w:val="004E327B"/>
    <w:rsid w:val="004E333C"/>
    <w:rsid w:val="004E373A"/>
    <w:rsid w:val="004E37A9"/>
    <w:rsid w:val="004E37C7"/>
    <w:rsid w:val="004E384C"/>
    <w:rsid w:val="004E38EA"/>
    <w:rsid w:val="004E3E9E"/>
    <w:rsid w:val="004E4299"/>
    <w:rsid w:val="004E43EC"/>
    <w:rsid w:val="004E463F"/>
    <w:rsid w:val="004E4779"/>
    <w:rsid w:val="004E489A"/>
    <w:rsid w:val="004E49C5"/>
    <w:rsid w:val="004E4BE1"/>
    <w:rsid w:val="004E4BF9"/>
    <w:rsid w:val="004E4CC0"/>
    <w:rsid w:val="004E514B"/>
    <w:rsid w:val="004E5566"/>
    <w:rsid w:val="004E5599"/>
    <w:rsid w:val="004E56ED"/>
    <w:rsid w:val="004E5AFE"/>
    <w:rsid w:val="004E5C5E"/>
    <w:rsid w:val="004E5CB3"/>
    <w:rsid w:val="004E5D54"/>
    <w:rsid w:val="004E5F15"/>
    <w:rsid w:val="004E5FA6"/>
    <w:rsid w:val="004E64E4"/>
    <w:rsid w:val="004E66CF"/>
    <w:rsid w:val="004E6729"/>
    <w:rsid w:val="004E6B21"/>
    <w:rsid w:val="004E6E41"/>
    <w:rsid w:val="004E7064"/>
    <w:rsid w:val="004E78C8"/>
    <w:rsid w:val="004E7B91"/>
    <w:rsid w:val="004F0C90"/>
    <w:rsid w:val="004F0EDA"/>
    <w:rsid w:val="004F11BD"/>
    <w:rsid w:val="004F11C3"/>
    <w:rsid w:val="004F14D5"/>
    <w:rsid w:val="004F1649"/>
    <w:rsid w:val="004F1B94"/>
    <w:rsid w:val="004F1EFD"/>
    <w:rsid w:val="004F2097"/>
    <w:rsid w:val="004F213B"/>
    <w:rsid w:val="004F2224"/>
    <w:rsid w:val="004F222C"/>
    <w:rsid w:val="004F2289"/>
    <w:rsid w:val="004F24B4"/>
    <w:rsid w:val="004F26FA"/>
    <w:rsid w:val="004F2825"/>
    <w:rsid w:val="004F2C17"/>
    <w:rsid w:val="004F2C38"/>
    <w:rsid w:val="004F37F0"/>
    <w:rsid w:val="004F3AD9"/>
    <w:rsid w:val="004F3C66"/>
    <w:rsid w:val="004F3ECF"/>
    <w:rsid w:val="004F40FA"/>
    <w:rsid w:val="004F419D"/>
    <w:rsid w:val="004F4207"/>
    <w:rsid w:val="004F43FE"/>
    <w:rsid w:val="004F4607"/>
    <w:rsid w:val="004F4823"/>
    <w:rsid w:val="004F4B02"/>
    <w:rsid w:val="004F4EF2"/>
    <w:rsid w:val="004F5892"/>
    <w:rsid w:val="004F5C78"/>
    <w:rsid w:val="004F5D10"/>
    <w:rsid w:val="004F5F28"/>
    <w:rsid w:val="004F6043"/>
    <w:rsid w:val="004F61B6"/>
    <w:rsid w:val="004F66AD"/>
    <w:rsid w:val="004F6711"/>
    <w:rsid w:val="004F692F"/>
    <w:rsid w:val="004F69CD"/>
    <w:rsid w:val="004F6AA9"/>
    <w:rsid w:val="004F6BA6"/>
    <w:rsid w:val="004F6E35"/>
    <w:rsid w:val="004F6F63"/>
    <w:rsid w:val="004F74BE"/>
    <w:rsid w:val="004F74E3"/>
    <w:rsid w:val="004F74FC"/>
    <w:rsid w:val="004F78F2"/>
    <w:rsid w:val="004F7B09"/>
    <w:rsid w:val="004F7B85"/>
    <w:rsid w:val="004F7E2D"/>
    <w:rsid w:val="004F7F73"/>
    <w:rsid w:val="005000C1"/>
    <w:rsid w:val="005003DF"/>
    <w:rsid w:val="00500488"/>
    <w:rsid w:val="00500887"/>
    <w:rsid w:val="00500955"/>
    <w:rsid w:val="00500CB0"/>
    <w:rsid w:val="00500D1C"/>
    <w:rsid w:val="00500EBC"/>
    <w:rsid w:val="005011E9"/>
    <w:rsid w:val="00501892"/>
    <w:rsid w:val="00501D13"/>
    <w:rsid w:val="00502542"/>
    <w:rsid w:val="005028F0"/>
    <w:rsid w:val="00502970"/>
    <w:rsid w:val="00502C79"/>
    <w:rsid w:val="00502DDD"/>
    <w:rsid w:val="005030E4"/>
    <w:rsid w:val="00503BE3"/>
    <w:rsid w:val="005048BE"/>
    <w:rsid w:val="00504C95"/>
    <w:rsid w:val="00504CFE"/>
    <w:rsid w:val="00504F08"/>
    <w:rsid w:val="005051EB"/>
    <w:rsid w:val="00505386"/>
    <w:rsid w:val="005053AF"/>
    <w:rsid w:val="00505A3C"/>
    <w:rsid w:val="00505ABA"/>
    <w:rsid w:val="00505B8A"/>
    <w:rsid w:val="00505D13"/>
    <w:rsid w:val="005061BC"/>
    <w:rsid w:val="00506222"/>
    <w:rsid w:val="00506304"/>
    <w:rsid w:val="00506386"/>
    <w:rsid w:val="00506422"/>
    <w:rsid w:val="005066B9"/>
    <w:rsid w:val="005068E4"/>
    <w:rsid w:val="00506944"/>
    <w:rsid w:val="005069B1"/>
    <w:rsid w:val="00506B2E"/>
    <w:rsid w:val="00506CAE"/>
    <w:rsid w:val="00506DFE"/>
    <w:rsid w:val="00506E83"/>
    <w:rsid w:val="00506F29"/>
    <w:rsid w:val="005079D3"/>
    <w:rsid w:val="00507AE7"/>
    <w:rsid w:val="00507B00"/>
    <w:rsid w:val="00507B9C"/>
    <w:rsid w:val="00507C6B"/>
    <w:rsid w:val="00507D21"/>
    <w:rsid w:val="005100D3"/>
    <w:rsid w:val="005103C2"/>
    <w:rsid w:val="0051085A"/>
    <w:rsid w:val="00510D7E"/>
    <w:rsid w:val="00510DCD"/>
    <w:rsid w:val="00511476"/>
    <w:rsid w:val="00511680"/>
    <w:rsid w:val="00511973"/>
    <w:rsid w:val="00511C2E"/>
    <w:rsid w:val="005120AB"/>
    <w:rsid w:val="005124C0"/>
    <w:rsid w:val="005124F4"/>
    <w:rsid w:val="0051265A"/>
    <w:rsid w:val="00512ABF"/>
    <w:rsid w:val="00512B80"/>
    <w:rsid w:val="00512B9F"/>
    <w:rsid w:val="00513169"/>
    <w:rsid w:val="005137B7"/>
    <w:rsid w:val="00513B3A"/>
    <w:rsid w:val="00513DAE"/>
    <w:rsid w:val="00514344"/>
    <w:rsid w:val="005143D0"/>
    <w:rsid w:val="005144F7"/>
    <w:rsid w:val="00514642"/>
    <w:rsid w:val="005146DA"/>
    <w:rsid w:val="00514866"/>
    <w:rsid w:val="00514BBB"/>
    <w:rsid w:val="00514C11"/>
    <w:rsid w:val="00514C25"/>
    <w:rsid w:val="00515035"/>
    <w:rsid w:val="005151D3"/>
    <w:rsid w:val="00515AB2"/>
    <w:rsid w:val="00515CB5"/>
    <w:rsid w:val="00515D82"/>
    <w:rsid w:val="00515E37"/>
    <w:rsid w:val="00515E79"/>
    <w:rsid w:val="00515FF1"/>
    <w:rsid w:val="0051612C"/>
    <w:rsid w:val="00516535"/>
    <w:rsid w:val="00516662"/>
    <w:rsid w:val="005167DB"/>
    <w:rsid w:val="005167E8"/>
    <w:rsid w:val="00516B26"/>
    <w:rsid w:val="00516CC1"/>
    <w:rsid w:val="00516DAF"/>
    <w:rsid w:val="00517803"/>
    <w:rsid w:val="005179EC"/>
    <w:rsid w:val="00517A6F"/>
    <w:rsid w:val="00517AAA"/>
    <w:rsid w:val="00517AE9"/>
    <w:rsid w:val="00517E69"/>
    <w:rsid w:val="00520772"/>
    <w:rsid w:val="005208B6"/>
    <w:rsid w:val="00520A7E"/>
    <w:rsid w:val="00520E56"/>
    <w:rsid w:val="00520E7A"/>
    <w:rsid w:val="00520FEC"/>
    <w:rsid w:val="005210FE"/>
    <w:rsid w:val="00521335"/>
    <w:rsid w:val="005217AE"/>
    <w:rsid w:val="00521A11"/>
    <w:rsid w:val="00521B57"/>
    <w:rsid w:val="00521E44"/>
    <w:rsid w:val="00521F5F"/>
    <w:rsid w:val="0052205F"/>
    <w:rsid w:val="0052211A"/>
    <w:rsid w:val="005222EA"/>
    <w:rsid w:val="005222F0"/>
    <w:rsid w:val="005223F6"/>
    <w:rsid w:val="00522830"/>
    <w:rsid w:val="00522A15"/>
    <w:rsid w:val="0052306B"/>
    <w:rsid w:val="00523465"/>
    <w:rsid w:val="0052356C"/>
    <w:rsid w:val="00523601"/>
    <w:rsid w:val="00523667"/>
    <w:rsid w:val="0052367A"/>
    <w:rsid w:val="0052373E"/>
    <w:rsid w:val="005237E1"/>
    <w:rsid w:val="00523971"/>
    <w:rsid w:val="00523979"/>
    <w:rsid w:val="00523B47"/>
    <w:rsid w:val="00523CE6"/>
    <w:rsid w:val="00523F8A"/>
    <w:rsid w:val="0052406A"/>
    <w:rsid w:val="00524218"/>
    <w:rsid w:val="005242B4"/>
    <w:rsid w:val="005244F7"/>
    <w:rsid w:val="005246D7"/>
    <w:rsid w:val="00524A43"/>
    <w:rsid w:val="00524D75"/>
    <w:rsid w:val="00524F17"/>
    <w:rsid w:val="005250C1"/>
    <w:rsid w:val="00525606"/>
    <w:rsid w:val="00525A52"/>
    <w:rsid w:val="00525E31"/>
    <w:rsid w:val="00525E5E"/>
    <w:rsid w:val="0052646A"/>
    <w:rsid w:val="00526525"/>
    <w:rsid w:val="00526573"/>
    <w:rsid w:val="00526BE7"/>
    <w:rsid w:val="00526D84"/>
    <w:rsid w:val="00526E16"/>
    <w:rsid w:val="00526E62"/>
    <w:rsid w:val="00526F96"/>
    <w:rsid w:val="0052707B"/>
    <w:rsid w:val="00527219"/>
    <w:rsid w:val="00527277"/>
    <w:rsid w:val="0052760A"/>
    <w:rsid w:val="0052782A"/>
    <w:rsid w:val="00527A78"/>
    <w:rsid w:val="00527F95"/>
    <w:rsid w:val="00530188"/>
    <w:rsid w:val="005302B6"/>
    <w:rsid w:val="005308FD"/>
    <w:rsid w:val="00530E01"/>
    <w:rsid w:val="00530EC4"/>
    <w:rsid w:val="00531295"/>
    <w:rsid w:val="005314C5"/>
    <w:rsid w:val="005318BE"/>
    <w:rsid w:val="00531B5A"/>
    <w:rsid w:val="00531E31"/>
    <w:rsid w:val="005324CE"/>
    <w:rsid w:val="0053251E"/>
    <w:rsid w:val="005327B6"/>
    <w:rsid w:val="005327FA"/>
    <w:rsid w:val="00532855"/>
    <w:rsid w:val="00532DF6"/>
    <w:rsid w:val="00532FC9"/>
    <w:rsid w:val="00532FE9"/>
    <w:rsid w:val="005331CE"/>
    <w:rsid w:val="005333BE"/>
    <w:rsid w:val="0053340A"/>
    <w:rsid w:val="0053346F"/>
    <w:rsid w:val="005334D0"/>
    <w:rsid w:val="005336C9"/>
    <w:rsid w:val="005337CF"/>
    <w:rsid w:val="00533877"/>
    <w:rsid w:val="00533D12"/>
    <w:rsid w:val="00534C5F"/>
    <w:rsid w:val="00534D7C"/>
    <w:rsid w:val="00535095"/>
    <w:rsid w:val="0053509D"/>
    <w:rsid w:val="005357F3"/>
    <w:rsid w:val="0053589D"/>
    <w:rsid w:val="00535E13"/>
    <w:rsid w:val="00535E89"/>
    <w:rsid w:val="00535EEA"/>
    <w:rsid w:val="00536162"/>
    <w:rsid w:val="0053650A"/>
    <w:rsid w:val="005365EC"/>
    <w:rsid w:val="00536833"/>
    <w:rsid w:val="00536D3E"/>
    <w:rsid w:val="00536ED8"/>
    <w:rsid w:val="00536FE1"/>
    <w:rsid w:val="00537852"/>
    <w:rsid w:val="00537B94"/>
    <w:rsid w:val="00537D53"/>
    <w:rsid w:val="00537DCC"/>
    <w:rsid w:val="00537F2E"/>
    <w:rsid w:val="0054008E"/>
    <w:rsid w:val="00540146"/>
    <w:rsid w:val="00540581"/>
    <w:rsid w:val="00540742"/>
    <w:rsid w:val="00540809"/>
    <w:rsid w:val="005408DE"/>
    <w:rsid w:val="00540AD9"/>
    <w:rsid w:val="00540B82"/>
    <w:rsid w:val="00540E18"/>
    <w:rsid w:val="00541004"/>
    <w:rsid w:val="005410FF"/>
    <w:rsid w:val="005416C1"/>
    <w:rsid w:val="0054207E"/>
    <w:rsid w:val="00542112"/>
    <w:rsid w:val="0054243C"/>
    <w:rsid w:val="005424F6"/>
    <w:rsid w:val="0054257E"/>
    <w:rsid w:val="0054280A"/>
    <w:rsid w:val="005429F0"/>
    <w:rsid w:val="00542BD7"/>
    <w:rsid w:val="00542FA9"/>
    <w:rsid w:val="00543144"/>
    <w:rsid w:val="0054320A"/>
    <w:rsid w:val="0054356B"/>
    <w:rsid w:val="00543787"/>
    <w:rsid w:val="00543B8C"/>
    <w:rsid w:val="00544264"/>
    <w:rsid w:val="00544791"/>
    <w:rsid w:val="005447CB"/>
    <w:rsid w:val="005447DA"/>
    <w:rsid w:val="00544C59"/>
    <w:rsid w:val="00544D26"/>
    <w:rsid w:val="00544D70"/>
    <w:rsid w:val="00544F7A"/>
    <w:rsid w:val="0054528F"/>
    <w:rsid w:val="005453F6"/>
    <w:rsid w:val="00545421"/>
    <w:rsid w:val="005458C8"/>
    <w:rsid w:val="005459B7"/>
    <w:rsid w:val="00545D8E"/>
    <w:rsid w:val="00546330"/>
    <w:rsid w:val="00546510"/>
    <w:rsid w:val="0054660D"/>
    <w:rsid w:val="005468B7"/>
    <w:rsid w:val="00546B00"/>
    <w:rsid w:val="00546BC4"/>
    <w:rsid w:val="00547191"/>
    <w:rsid w:val="005471F8"/>
    <w:rsid w:val="0054733E"/>
    <w:rsid w:val="00547731"/>
    <w:rsid w:val="005478CC"/>
    <w:rsid w:val="00547AAB"/>
    <w:rsid w:val="00547B0A"/>
    <w:rsid w:val="00547FBC"/>
    <w:rsid w:val="005502E9"/>
    <w:rsid w:val="00550762"/>
    <w:rsid w:val="00550C0E"/>
    <w:rsid w:val="0055101E"/>
    <w:rsid w:val="00551747"/>
    <w:rsid w:val="0055176A"/>
    <w:rsid w:val="00551AE1"/>
    <w:rsid w:val="00551CD9"/>
    <w:rsid w:val="00551E82"/>
    <w:rsid w:val="00551ED2"/>
    <w:rsid w:val="00551FCA"/>
    <w:rsid w:val="005523BF"/>
    <w:rsid w:val="00552C6C"/>
    <w:rsid w:val="00552FC4"/>
    <w:rsid w:val="005536FE"/>
    <w:rsid w:val="00553816"/>
    <w:rsid w:val="005539C5"/>
    <w:rsid w:val="00553A31"/>
    <w:rsid w:val="00553AE1"/>
    <w:rsid w:val="00553BBD"/>
    <w:rsid w:val="00553F81"/>
    <w:rsid w:val="005540AB"/>
    <w:rsid w:val="005541F1"/>
    <w:rsid w:val="00554518"/>
    <w:rsid w:val="00554845"/>
    <w:rsid w:val="00554B68"/>
    <w:rsid w:val="00554C5E"/>
    <w:rsid w:val="00554C6E"/>
    <w:rsid w:val="00554F48"/>
    <w:rsid w:val="0055503E"/>
    <w:rsid w:val="0055522B"/>
    <w:rsid w:val="00555367"/>
    <w:rsid w:val="00555615"/>
    <w:rsid w:val="00555AEF"/>
    <w:rsid w:val="00555DA4"/>
    <w:rsid w:val="00555DBF"/>
    <w:rsid w:val="00555DCA"/>
    <w:rsid w:val="00555E23"/>
    <w:rsid w:val="00555EBE"/>
    <w:rsid w:val="005560FA"/>
    <w:rsid w:val="00556110"/>
    <w:rsid w:val="005561C7"/>
    <w:rsid w:val="0055637B"/>
    <w:rsid w:val="00556502"/>
    <w:rsid w:val="00556750"/>
    <w:rsid w:val="00556B23"/>
    <w:rsid w:val="00556C5E"/>
    <w:rsid w:val="00556F00"/>
    <w:rsid w:val="00556F4D"/>
    <w:rsid w:val="00556FD2"/>
    <w:rsid w:val="00557396"/>
    <w:rsid w:val="00557421"/>
    <w:rsid w:val="005574A0"/>
    <w:rsid w:val="005576F7"/>
    <w:rsid w:val="00557798"/>
    <w:rsid w:val="005577D4"/>
    <w:rsid w:val="00557B80"/>
    <w:rsid w:val="00557DB3"/>
    <w:rsid w:val="0056010F"/>
    <w:rsid w:val="00560478"/>
    <w:rsid w:val="00560757"/>
    <w:rsid w:val="005607BD"/>
    <w:rsid w:val="00560852"/>
    <w:rsid w:val="005608FE"/>
    <w:rsid w:val="00560A3B"/>
    <w:rsid w:val="00560E4B"/>
    <w:rsid w:val="00560F91"/>
    <w:rsid w:val="00561359"/>
    <w:rsid w:val="0056185E"/>
    <w:rsid w:val="005618E8"/>
    <w:rsid w:val="00561E36"/>
    <w:rsid w:val="00561F0D"/>
    <w:rsid w:val="00562BC7"/>
    <w:rsid w:val="00563203"/>
    <w:rsid w:val="005635CD"/>
    <w:rsid w:val="005637B8"/>
    <w:rsid w:val="00563828"/>
    <w:rsid w:val="005638D4"/>
    <w:rsid w:val="00563AD5"/>
    <w:rsid w:val="00563BB8"/>
    <w:rsid w:val="00563E3E"/>
    <w:rsid w:val="00564055"/>
    <w:rsid w:val="00564083"/>
    <w:rsid w:val="00564095"/>
    <w:rsid w:val="005640DC"/>
    <w:rsid w:val="0056450D"/>
    <w:rsid w:val="00564818"/>
    <w:rsid w:val="00564BF2"/>
    <w:rsid w:val="00564CCF"/>
    <w:rsid w:val="0056513B"/>
    <w:rsid w:val="005653EF"/>
    <w:rsid w:val="0056545A"/>
    <w:rsid w:val="0056569E"/>
    <w:rsid w:val="00565866"/>
    <w:rsid w:val="00565DE4"/>
    <w:rsid w:val="00566058"/>
    <w:rsid w:val="0056640D"/>
    <w:rsid w:val="0056670D"/>
    <w:rsid w:val="00566C7F"/>
    <w:rsid w:val="00566CD3"/>
    <w:rsid w:val="0056723D"/>
    <w:rsid w:val="005672A7"/>
    <w:rsid w:val="00567C4D"/>
    <w:rsid w:val="00567DB7"/>
    <w:rsid w:val="00567EF7"/>
    <w:rsid w:val="005700B8"/>
    <w:rsid w:val="00570331"/>
    <w:rsid w:val="00570341"/>
    <w:rsid w:val="00570586"/>
    <w:rsid w:val="00570AFD"/>
    <w:rsid w:val="0057116A"/>
    <w:rsid w:val="00571613"/>
    <w:rsid w:val="005716C1"/>
    <w:rsid w:val="00571990"/>
    <w:rsid w:val="005719CC"/>
    <w:rsid w:val="00571A0A"/>
    <w:rsid w:val="00571F60"/>
    <w:rsid w:val="0057217B"/>
    <w:rsid w:val="005725AA"/>
    <w:rsid w:val="00572669"/>
    <w:rsid w:val="00572831"/>
    <w:rsid w:val="00572D81"/>
    <w:rsid w:val="00572F7F"/>
    <w:rsid w:val="00572FC7"/>
    <w:rsid w:val="005733DB"/>
    <w:rsid w:val="00573546"/>
    <w:rsid w:val="0057369B"/>
    <w:rsid w:val="0057370C"/>
    <w:rsid w:val="0057387C"/>
    <w:rsid w:val="00573A02"/>
    <w:rsid w:val="00573B79"/>
    <w:rsid w:val="00573C07"/>
    <w:rsid w:val="00573E3D"/>
    <w:rsid w:val="0057486A"/>
    <w:rsid w:val="00574C5C"/>
    <w:rsid w:val="00574CA6"/>
    <w:rsid w:val="005754BC"/>
    <w:rsid w:val="00575565"/>
    <w:rsid w:val="00575C2E"/>
    <w:rsid w:val="00575ED0"/>
    <w:rsid w:val="005762E7"/>
    <w:rsid w:val="00576A03"/>
    <w:rsid w:val="00576E0A"/>
    <w:rsid w:val="005772D0"/>
    <w:rsid w:val="00577683"/>
    <w:rsid w:val="005777D8"/>
    <w:rsid w:val="00577CC5"/>
    <w:rsid w:val="00577E69"/>
    <w:rsid w:val="0058025A"/>
    <w:rsid w:val="0058034C"/>
    <w:rsid w:val="00580A3A"/>
    <w:rsid w:val="00580A65"/>
    <w:rsid w:val="00580B06"/>
    <w:rsid w:val="00580CE5"/>
    <w:rsid w:val="00580D86"/>
    <w:rsid w:val="0058123B"/>
    <w:rsid w:val="005815C0"/>
    <w:rsid w:val="00581610"/>
    <w:rsid w:val="005820A9"/>
    <w:rsid w:val="005820FE"/>
    <w:rsid w:val="00582107"/>
    <w:rsid w:val="005822ED"/>
    <w:rsid w:val="005827A2"/>
    <w:rsid w:val="00582929"/>
    <w:rsid w:val="005829E3"/>
    <w:rsid w:val="00582E84"/>
    <w:rsid w:val="00582F95"/>
    <w:rsid w:val="00583248"/>
    <w:rsid w:val="005832A4"/>
    <w:rsid w:val="005833AE"/>
    <w:rsid w:val="0058368D"/>
    <w:rsid w:val="00583984"/>
    <w:rsid w:val="00583B1B"/>
    <w:rsid w:val="00583C6E"/>
    <w:rsid w:val="00583FF2"/>
    <w:rsid w:val="00584021"/>
    <w:rsid w:val="00584181"/>
    <w:rsid w:val="0058436E"/>
    <w:rsid w:val="00584497"/>
    <w:rsid w:val="00584664"/>
    <w:rsid w:val="00584B4C"/>
    <w:rsid w:val="00584CE0"/>
    <w:rsid w:val="00584FA6"/>
    <w:rsid w:val="00584FCB"/>
    <w:rsid w:val="00585245"/>
    <w:rsid w:val="0058528E"/>
    <w:rsid w:val="005852B6"/>
    <w:rsid w:val="00585446"/>
    <w:rsid w:val="00585477"/>
    <w:rsid w:val="00585645"/>
    <w:rsid w:val="005858CA"/>
    <w:rsid w:val="0058594F"/>
    <w:rsid w:val="00585B07"/>
    <w:rsid w:val="00585B13"/>
    <w:rsid w:val="00585B2D"/>
    <w:rsid w:val="00585C82"/>
    <w:rsid w:val="00585EE9"/>
    <w:rsid w:val="0058600D"/>
    <w:rsid w:val="005862B3"/>
    <w:rsid w:val="0058635A"/>
    <w:rsid w:val="005864A9"/>
    <w:rsid w:val="005864AD"/>
    <w:rsid w:val="0058659B"/>
    <w:rsid w:val="005865F7"/>
    <w:rsid w:val="00586601"/>
    <w:rsid w:val="00586957"/>
    <w:rsid w:val="00586B81"/>
    <w:rsid w:val="00586D95"/>
    <w:rsid w:val="005871F5"/>
    <w:rsid w:val="0058736F"/>
    <w:rsid w:val="005873E4"/>
    <w:rsid w:val="00587A0D"/>
    <w:rsid w:val="00587BA5"/>
    <w:rsid w:val="00587F2F"/>
    <w:rsid w:val="00587F45"/>
    <w:rsid w:val="00587F6F"/>
    <w:rsid w:val="00587FC0"/>
    <w:rsid w:val="005902BB"/>
    <w:rsid w:val="0059039E"/>
    <w:rsid w:val="005906B0"/>
    <w:rsid w:val="005907E2"/>
    <w:rsid w:val="005909F3"/>
    <w:rsid w:val="00591486"/>
    <w:rsid w:val="00591519"/>
    <w:rsid w:val="0059160A"/>
    <w:rsid w:val="00591707"/>
    <w:rsid w:val="0059180C"/>
    <w:rsid w:val="00591840"/>
    <w:rsid w:val="005919A6"/>
    <w:rsid w:val="005919C3"/>
    <w:rsid w:val="00591B05"/>
    <w:rsid w:val="00591D45"/>
    <w:rsid w:val="00591EC0"/>
    <w:rsid w:val="0059201D"/>
    <w:rsid w:val="005921A0"/>
    <w:rsid w:val="00592392"/>
    <w:rsid w:val="00592A2A"/>
    <w:rsid w:val="00592E6F"/>
    <w:rsid w:val="00593085"/>
    <w:rsid w:val="00593572"/>
    <w:rsid w:val="0059365B"/>
    <w:rsid w:val="00593697"/>
    <w:rsid w:val="0059391C"/>
    <w:rsid w:val="005939D8"/>
    <w:rsid w:val="00593AF2"/>
    <w:rsid w:val="00593BE0"/>
    <w:rsid w:val="00593DAB"/>
    <w:rsid w:val="00593F10"/>
    <w:rsid w:val="00594004"/>
    <w:rsid w:val="005942D5"/>
    <w:rsid w:val="0059466A"/>
    <w:rsid w:val="0059467B"/>
    <w:rsid w:val="00594752"/>
    <w:rsid w:val="00594D51"/>
    <w:rsid w:val="00594EAC"/>
    <w:rsid w:val="005951EE"/>
    <w:rsid w:val="00595542"/>
    <w:rsid w:val="00595F68"/>
    <w:rsid w:val="00595FD3"/>
    <w:rsid w:val="0059610E"/>
    <w:rsid w:val="005961C9"/>
    <w:rsid w:val="00596248"/>
    <w:rsid w:val="005962CE"/>
    <w:rsid w:val="0059630F"/>
    <w:rsid w:val="00596390"/>
    <w:rsid w:val="00596430"/>
    <w:rsid w:val="00596658"/>
    <w:rsid w:val="0059699B"/>
    <w:rsid w:val="005969B5"/>
    <w:rsid w:val="00596D80"/>
    <w:rsid w:val="00597269"/>
    <w:rsid w:val="00597509"/>
    <w:rsid w:val="00597709"/>
    <w:rsid w:val="005977D3"/>
    <w:rsid w:val="005977DA"/>
    <w:rsid w:val="00597AF8"/>
    <w:rsid w:val="00597E5D"/>
    <w:rsid w:val="00597ECD"/>
    <w:rsid w:val="005A00CB"/>
    <w:rsid w:val="005A045E"/>
    <w:rsid w:val="005A05C7"/>
    <w:rsid w:val="005A0618"/>
    <w:rsid w:val="005A085B"/>
    <w:rsid w:val="005A0A5D"/>
    <w:rsid w:val="005A0B44"/>
    <w:rsid w:val="005A10DF"/>
    <w:rsid w:val="005A129A"/>
    <w:rsid w:val="005A13CB"/>
    <w:rsid w:val="005A1530"/>
    <w:rsid w:val="005A153F"/>
    <w:rsid w:val="005A19BF"/>
    <w:rsid w:val="005A1B02"/>
    <w:rsid w:val="005A1BD0"/>
    <w:rsid w:val="005A1CC0"/>
    <w:rsid w:val="005A2287"/>
    <w:rsid w:val="005A2305"/>
    <w:rsid w:val="005A2608"/>
    <w:rsid w:val="005A292B"/>
    <w:rsid w:val="005A29EA"/>
    <w:rsid w:val="005A2BA6"/>
    <w:rsid w:val="005A2DD1"/>
    <w:rsid w:val="005A2F1B"/>
    <w:rsid w:val="005A329D"/>
    <w:rsid w:val="005A39BD"/>
    <w:rsid w:val="005A3A56"/>
    <w:rsid w:val="005A3ADC"/>
    <w:rsid w:val="005A3C41"/>
    <w:rsid w:val="005A3CEC"/>
    <w:rsid w:val="005A3EA0"/>
    <w:rsid w:val="005A45FA"/>
    <w:rsid w:val="005A4FD3"/>
    <w:rsid w:val="005A5113"/>
    <w:rsid w:val="005A5284"/>
    <w:rsid w:val="005A52E0"/>
    <w:rsid w:val="005A53E9"/>
    <w:rsid w:val="005A5467"/>
    <w:rsid w:val="005A554D"/>
    <w:rsid w:val="005A575C"/>
    <w:rsid w:val="005A58BB"/>
    <w:rsid w:val="005A5A4C"/>
    <w:rsid w:val="005A5AE3"/>
    <w:rsid w:val="005A5CD5"/>
    <w:rsid w:val="005A5F9B"/>
    <w:rsid w:val="005A6358"/>
    <w:rsid w:val="005A6AA1"/>
    <w:rsid w:val="005A6C35"/>
    <w:rsid w:val="005A6C62"/>
    <w:rsid w:val="005A6E60"/>
    <w:rsid w:val="005A716D"/>
    <w:rsid w:val="005A7173"/>
    <w:rsid w:val="005A73CE"/>
    <w:rsid w:val="005B03E7"/>
    <w:rsid w:val="005B0860"/>
    <w:rsid w:val="005B0AF1"/>
    <w:rsid w:val="005B0D7B"/>
    <w:rsid w:val="005B192E"/>
    <w:rsid w:val="005B1C0E"/>
    <w:rsid w:val="005B1D18"/>
    <w:rsid w:val="005B21B5"/>
    <w:rsid w:val="005B2A37"/>
    <w:rsid w:val="005B2CCA"/>
    <w:rsid w:val="005B2DCE"/>
    <w:rsid w:val="005B32B4"/>
    <w:rsid w:val="005B3367"/>
    <w:rsid w:val="005B354A"/>
    <w:rsid w:val="005B379F"/>
    <w:rsid w:val="005B3889"/>
    <w:rsid w:val="005B3BC5"/>
    <w:rsid w:val="005B3CEF"/>
    <w:rsid w:val="005B4117"/>
    <w:rsid w:val="005B4270"/>
    <w:rsid w:val="005B4429"/>
    <w:rsid w:val="005B448B"/>
    <w:rsid w:val="005B4743"/>
    <w:rsid w:val="005B4A39"/>
    <w:rsid w:val="005B4E0B"/>
    <w:rsid w:val="005B51E0"/>
    <w:rsid w:val="005B542C"/>
    <w:rsid w:val="005B5442"/>
    <w:rsid w:val="005B57EE"/>
    <w:rsid w:val="005B5A24"/>
    <w:rsid w:val="005B5CB0"/>
    <w:rsid w:val="005B5DEC"/>
    <w:rsid w:val="005B5F79"/>
    <w:rsid w:val="005B62CF"/>
    <w:rsid w:val="005B657E"/>
    <w:rsid w:val="005B681A"/>
    <w:rsid w:val="005B792A"/>
    <w:rsid w:val="005B79D5"/>
    <w:rsid w:val="005B7E13"/>
    <w:rsid w:val="005C0ADE"/>
    <w:rsid w:val="005C0C2D"/>
    <w:rsid w:val="005C0E71"/>
    <w:rsid w:val="005C0F2F"/>
    <w:rsid w:val="005C0F93"/>
    <w:rsid w:val="005C1017"/>
    <w:rsid w:val="005C1262"/>
    <w:rsid w:val="005C142D"/>
    <w:rsid w:val="005C1734"/>
    <w:rsid w:val="005C18C5"/>
    <w:rsid w:val="005C1AD8"/>
    <w:rsid w:val="005C1E31"/>
    <w:rsid w:val="005C1F2E"/>
    <w:rsid w:val="005C21D0"/>
    <w:rsid w:val="005C2867"/>
    <w:rsid w:val="005C29C3"/>
    <w:rsid w:val="005C2BB3"/>
    <w:rsid w:val="005C2D38"/>
    <w:rsid w:val="005C305B"/>
    <w:rsid w:val="005C3084"/>
    <w:rsid w:val="005C30D3"/>
    <w:rsid w:val="005C3A7D"/>
    <w:rsid w:val="005C3C57"/>
    <w:rsid w:val="005C3FD8"/>
    <w:rsid w:val="005C3FF1"/>
    <w:rsid w:val="005C40BC"/>
    <w:rsid w:val="005C422D"/>
    <w:rsid w:val="005C46B5"/>
    <w:rsid w:val="005C4933"/>
    <w:rsid w:val="005C4947"/>
    <w:rsid w:val="005C4CEB"/>
    <w:rsid w:val="005C5273"/>
    <w:rsid w:val="005C5A7D"/>
    <w:rsid w:val="005C5F4D"/>
    <w:rsid w:val="005C6289"/>
    <w:rsid w:val="005C629C"/>
    <w:rsid w:val="005C63E4"/>
    <w:rsid w:val="005C647E"/>
    <w:rsid w:val="005C6579"/>
    <w:rsid w:val="005C686F"/>
    <w:rsid w:val="005C6C25"/>
    <w:rsid w:val="005C6EA5"/>
    <w:rsid w:val="005C7156"/>
    <w:rsid w:val="005C7249"/>
    <w:rsid w:val="005C752A"/>
    <w:rsid w:val="005C7667"/>
    <w:rsid w:val="005C7676"/>
    <w:rsid w:val="005C7721"/>
    <w:rsid w:val="005C77C4"/>
    <w:rsid w:val="005C7858"/>
    <w:rsid w:val="005C79D4"/>
    <w:rsid w:val="005C7BCE"/>
    <w:rsid w:val="005C7C65"/>
    <w:rsid w:val="005C7CFE"/>
    <w:rsid w:val="005D0052"/>
    <w:rsid w:val="005D04FD"/>
    <w:rsid w:val="005D0C2B"/>
    <w:rsid w:val="005D0FD0"/>
    <w:rsid w:val="005D10AD"/>
    <w:rsid w:val="005D1853"/>
    <w:rsid w:val="005D1A0F"/>
    <w:rsid w:val="005D1D68"/>
    <w:rsid w:val="005D219D"/>
    <w:rsid w:val="005D21BE"/>
    <w:rsid w:val="005D22A7"/>
    <w:rsid w:val="005D248F"/>
    <w:rsid w:val="005D2925"/>
    <w:rsid w:val="005D2934"/>
    <w:rsid w:val="005D2A63"/>
    <w:rsid w:val="005D3014"/>
    <w:rsid w:val="005D319F"/>
    <w:rsid w:val="005D3239"/>
    <w:rsid w:val="005D3258"/>
    <w:rsid w:val="005D3511"/>
    <w:rsid w:val="005D3623"/>
    <w:rsid w:val="005D3660"/>
    <w:rsid w:val="005D3A08"/>
    <w:rsid w:val="005D3A4B"/>
    <w:rsid w:val="005D3B35"/>
    <w:rsid w:val="005D3C11"/>
    <w:rsid w:val="005D3E9F"/>
    <w:rsid w:val="005D4398"/>
    <w:rsid w:val="005D4722"/>
    <w:rsid w:val="005D4D3F"/>
    <w:rsid w:val="005D4E51"/>
    <w:rsid w:val="005D50E8"/>
    <w:rsid w:val="005D50FF"/>
    <w:rsid w:val="005D53F5"/>
    <w:rsid w:val="005D55F3"/>
    <w:rsid w:val="005D587C"/>
    <w:rsid w:val="005D5960"/>
    <w:rsid w:val="005D5F7D"/>
    <w:rsid w:val="005D6520"/>
    <w:rsid w:val="005D674C"/>
    <w:rsid w:val="005D6C7D"/>
    <w:rsid w:val="005D70EA"/>
    <w:rsid w:val="005D7740"/>
    <w:rsid w:val="005D789D"/>
    <w:rsid w:val="005D7959"/>
    <w:rsid w:val="005D7A61"/>
    <w:rsid w:val="005D7AB3"/>
    <w:rsid w:val="005D7C27"/>
    <w:rsid w:val="005D7C2F"/>
    <w:rsid w:val="005D7DAA"/>
    <w:rsid w:val="005D7F59"/>
    <w:rsid w:val="005E01E0"/>
    <w:rsid w:val="005E02F0"/>
    <w:rsid w:val="005E05A6"/>
    <w:rsid w:val="005E05BF"/>
    <w:rsid w:val="005E0718"/>
    <w:rsid w:val="005E0B1E"/>
    <w:rsid w:val="005E0F0E"/>
    <w:rsid w:val="005E0F82"/>
    <w:rsid w:val="005E1013"/>
    <w:rsid w:val="005E1034"/>
    <w:rsid w:val="005E118C"/>
    <w:rsid w:val="005E136F"/>
    <w:rsid w:val="005E16BF"/>
    <w:rsid w:val="005E19B4"/>
    <w:rsid w:val="005E19CD"/>
    <w:rsid w:val="005E1C96"/>
    <w:rsid w:val="005E1E74"/>
    <w:rsid w:val="005E1EE7"/>
    <w:rsid w:val="005E217C"/>
    <w:rsid w:val="005E26FA"/>
    <w:rsid w:val="005E2BCA"/>
    <w:rsid w:val="005E2CB8"/>
    <w:rsid w:val="005E2FC2"/>
    <w:rsid w:val="005E338F"/>
    <w:rsid w:val="005E37AF"/>
    <w:rsid w:val="005E391A"/>
    <w:rsid w:val="005E3956"/>
    <w:rsid w:val="005E397C"/>
    <w:rsid w:val="005E3C68"/>
    <w:rsid w:val="005E46A7"/>
    <w:rsid w:val="005E46C2"/>
    <w:rsid w:val="005E49F2"/>
    <w:rsid w:val="005E4B96"/>
    <w:rsid w:val="005E4C17"/>
    <w:rsid w:val="005E4DD4"/>
    <w:rsid w:val="005E4DFA"/>
    <w:rsid w:val="005E4F0B"/>
    <w:rsid w:val="005E513F"/>
    <w:rsid w:val="005E530D"/>
    <w:rsid w:val="005E534E"/>
    <w:rsid w:val="005E5416"/>
    <w:rsid w:val="005E5425"/>
    <w:rsid w:val="005E567D"/>
    <w:rsid w:val="005E56C7"/>
    <w:rsid w:val="005E56FD"/>
    <w:rsid w:val="005E57F5"/>
    <w:rsid w:val="005E58C3"/>
    <w:rsid w:val="005E597B"/>
    <w:rsid w:val="005E59BB"/>
    <w:rsid w:val="005E5D03"/>
    <w:rsid w:val="005E5E33"/>
    <w:rsid w:val="005E6427"/>
    <w:rsid w:val="005E684F"/>
    <w:rsid w:val="005E68B1"/>
    <w:rsid w:val="005E6A46"/>
    <w:rsid w:val="005E6BCB"/>
    <w:rsid w:val="005E6C9F"/>
    <w:rsid w:val="005E7558"/>
    <w:rsid w:val="005E7927"/>
    <w:rsid w:val="005E7A2B"/>
    <w:rsid w:val="005E7A84"/>
    <w:rsid w:val="005E7BD4"/>
    <w:rsid w:val="005E7E5C"/>
    <w:rsid w:val="005F0059"/>
    <w:rsid w:val="005F038D"/>
    <w:rsid w:val="005F03E6"/>
    <w:rsid w:val="005F06B3"/>
    <w:rsid w:val="005F0985"/>
    <w:rsid w:val="005F0D56"/>
    <w:rsid w:val="005F0E17"/>
    <w:rsid w:val="005F0F5C"/>
    <w:rsid w:val="005F10D6"/>
    <w:rsid w:val="005F12FE"/>
    <w:rsid w:val="005F14D1"/>
    <w:rsid w:val="005F15A5"/>
    <w:rsid w:val="005F17BA"/>
    <w:rsid w:val="005F1923"/>
    <w:rsid w:val="005F1972"/>
    <w:rsid w:val="005F1A98"/>
    <w:rsid w:val="005F1B36"/>
    <w:rsid w:val="005F1D41"/>
    <w:rsid w:val="005F1E68"/>
    <w:rsid w:val="005F1EEA"/>
    <w:rsid w:val="005F22BC"/>
    <w:rsid w:val="005F2313"/>
    <w:rsid w:val="005F2549"/>
    <w:rsid w:val="005F2818"/>
    <w:rsid w:val="005F2A90"/>
    <w:rsid w:val="005F30B5"/>
    <w:rsid w:val="005F3326"/>
    <w:rsid w:val="005F3351"/>
    <w:rsid w:val="005F3440"/>
    <w:rsid w:val="005F351E"/>
    <w:rsid w:val="005F3CB3"/>
    <w:rsid w:val="005F3F67"/>
    <w:rsid w:val="005F3F7D"/>
    <w:rsid w:val="005F4045"/>
    <w:rsid w:val="005F4549"/>
    <w:rsid w:val="005F4583"/>
    <w:rsid w:val="005F4758"/>
    <w:rsid w:val="005F4804"/>
    <w:rsid w:val="005F4933"/>
    <w:rsid w:val="005F4959"/>
    <w:rsid w:val="005F4D72"/>
    <w:rsid w:val="005F5101"/>
    <w:rsid w:val="005F53A2"/>
    <w:rsid w:val="005F5A1D"/>
    <w:rsid w:val="005F5DBD"/>
    <w:rsid w:val="005F5E71"/>
    <w:rsid w:val="005F655A"/>
    <w:rsid w:val="005F672F"/>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270F"/>
    <w:rsid w:val="00603065"/>
    <w:rsid w:val="00603279"/>
    <w:rsid w:val="006032FB"/>
    <w:rsid w:val="0060337C"/>
    <w:rsid w:val="0060339C"/>
    <w:rsid w:val="00603617"/>
    <w:rsid w:val="00603756"/>
    <w:rsid w:val="00603AD7"/>
    <w:rsid w:val="00603D2B"/>
    <w:rsid w:val="00604099"/>
    <w:rsid w:val="006042FB"/>
    <w:rsid w:val="00604502"/>
    <w:rsid w:val="0060466C"/>
    <w:rsid w:val="006046B6"/>
    <w:rsid w:val="00604821"/>
    <w:rsid w:val="006048D6"/>
    <w:rsid w:val="006050F7"/>
    <w:rsid w:val="00605150"/>
    <w:rsid w:val="00605354"/>
    <w:rsid w:val="0060575A"/>
    <w:rsid w:val="006059EE"/>
    <w:rsid w:val="00605A36"/>
    <w:rsid w:val="006062DD"/>
    <w:rsid w:val="00606363"/>
    <w:rsid w:val="00606513"/>
    <w:rsid w:val="0060662F"/>
    <w:rsid w:val="00606714"/>
    <w:rsid w:val="006070AE"/>
    <w:rsid w:val="006073C0"/>
    <w:rsid w:val="00607638"/>
    <w:rsid w:val="006076FC"/>
    <w:rsid w:val="006100D5"/>
    <w:rsid w:val="006102C5"/>
    <w:rsid w:val="0061043C"/>
    <w:rsid w:val="00610ADE"/>
    <w:rsid w:val="00610B27"/>
    <w:rsid w:val="00610BFB"/>
    <w:rsid w:val="00610D7B"/>
    <w:rsid w:val="00610E2E"/>
    <w:rsid w:val="0061129F"/>
    <w:rsid w:val="00611851"/>
    <w:rsid w:val="00611B2F"/>
    <w:rsid w:val="00611E72"/>
    <w:rsid w:val="0061218E"/>
    <w:rsid w:val="006123A2"/>
    <w:rsid w:val="006123BA"/>
    <w:rsid w:val="00612469"/>
    <w:rsid w:val="0061268C"/>
    <w:rsid w:val="00612712"/>
    <w:rsid w:val="00612AA2"/>
    <w:rsid w:val="00612E78"/>
    <w:rsid w:val="00613146"/>
    <w:rsid w:val="00613213"/>
    <w:rsid w:val="0061353B"/>
    <w:rsid w:val="00613569"/>
    <w:rsid w:val="00613713"/>
    <w:rsid w:val="0061387C"/>
    <w:rsid w:val="00613E2A"/>
    <w:rsid w:val="006141BA"/>
    <w:rsid w:val="00614470"/>
    <w:rsid w:val="00614622"/>
    <w:rsid w:val="00614A23"/>
    <w:rsid w:val="00614A7C"/>
    <w:rsid w:val="00614B75"/>
    <w:rsid w:val="00614D51"/>
    <w:rsid w:val="00614E1E"/>
    <w:rsid w:val="00615066"/>
    <w:rsid w:val="006158EB"/>
    <w:rsid w:val="00615908"/>
    <w:rsid w:val="00615BA9"/>
    <w:rsid w:val="00615FCD"/>
    <w:rsid w:val="006162EC"/>
    <w:rsid w:val="0061685D"/>
    <w:rsid w:val="0061696A"/>
    <w:rsid w:val="00616AD2"/>
    <w:rsid w:val="00616BA2"/>
    <w:rsid w:val="00616DDB"/>
    <w:rsid w:val="0061700B"/>
    <w:rsid w:val="00617190"/>
    <w:rsid w:val="006173AF"/>
    <w:rsid w:val="006174E0"/>
    <w:rsid w:val="00617570"/>
    <w:rsid w:val="006178BC"/>
    <w:rsid w:val="0062038E"/>
    <w:rsid w:val="006205C1"/>
    <w:rsid w:val="00620753"/>
    <w:rsid w:val="006209F8"/>
    <w:rsid w:val="00620E6F"/>
    <w:rsid w:val="00621000"/>
    <w:rsid w:val="0062101D"/>
    <w:rsid w:val="0062115E"/>
    <w:rsid w:val="00621477"/>
    <w:rsid w:val="0062147E"/>
    <w:rsid w:val="0062180E"/>
    <w:rsid w:val="006218F7"/>
    <w:rsid w:val="00622832"/>
    <w:rsid w:val="0062293E"/>
    <w:rsid w:val="00622EAE"/>
    <w:rsid w:val="00622FA5"/>
    <w:rsid w:val="006230DF"/>
    <w:rsid w:val="006231B0"/>
    <w:rsid w:val="00623373"/>
    <w:rsid w:val="0062340D"/>
    <w:rsid w:val="00623431"/>
    <w:rsid w:val="00623AE5"/>
    <w:rsid w:val="00623AEA"/>
    <w:rsid w:val="00623C0E"/>
    <w:rsid w:val="00623E97"/>
    <w:rsid w:val="00623F61"/>
    <w:rsid w:val="00623FD3"/>
    <w:rsid w:val="00623FDF"/>
    <w:rsid w:val="00624142"/>
    <w:rsid w:val="0062416F"/>
    <w:rsid w:val="00624553"/>
    <w:rsid w:val="006248E8"/>
    <w:rsid w:val="00624B39"/>
    <w:rsid w:val="00624B58"/>
    <w:rsid w:val="00624BCA"/>
    <w:rsid w:val="00624E83"/>
    <w:rsid w:val="0062523E"/>
    <w:rsid w:val="006252F1"/>
    <w:rsid w:val="00625405"/>
    <w:rsid w:val="00625474"/>
    <w:rsid w:val="006256DB"/>
    <w:rsid w:val="00625743"/>
    <w:rsid w:val="00625749"/>
    <w:rsid w:val="0062576A"/>
    <w:rsid w:val="00625806"/>
    <w:rsid w:val="0062583A"/>
    <w:rsid w:val="00625A38"/>
    <w:rsid w:val="00625B5D"/>
    <w:rsid w:val="00625E7C"/>
    <w:rsid w:val="0062606D"/>
    <w:rsid w:val="0062619F"/>
    <w:rsid w:val="0062624E"/>
    <w:rsid w:val="00626274"/>
    <w:rsid w:val="00626564"/>
    <w:rsid w:val="00626661"/>
    <w:rsid w:val="0062676E"/>
    <w:rsid w:val="00626770"/>
    <w:rsid w:val="006267EB"/>
    <w:rsid w:val="00626A13"/>
    <w:rsid w:val="00626CC4"/>
    <w:rsid w:val="00626D59"/>
    <w:rsid w:val="006273BD"/>
    <w:rsid w:val="006275B4"/>
    <w:rsid w:val="00627960"/>
    <w:rsid w:val="00627F24"/>
    <w:rsid w:val="00630389"/>
    <w:rsid w:val="0063051C"/>
    <w:rsid w:val="006307AE"/>
    <w:rsid w:val="0063088E"/>
    <w:rsid w:val="006308F9"/>
    <w:rsid w:val="00630B78"/>
    <w:rsid w:val="00630C1F"/>
    <w:rsid w:val="00630FA7"/>
    <w:rsid w:val="00631063"/>
    <w:rsid w:val="006311F7"/>
    <w:rsid w:val="006312FE"/>
    <w:rsid w:val="0063190E"/>
    <w:rsid w:val="00631C9B"/>
    <w:rsid w:val="00631F6C"/>
    <w:rsid w:val="006321DD"/>
    <w:rsid w:val="0063253F"/>
    <w:rsid w:val="006326A8"/>
    <w:rsid w:val="00632AE2"/>
    <w:rsid w:val="00632CD8"/>
    <w:rsid w:val="0063302F"/>
    <w:rsid w:val="00633085"/>
    <w:rsid w:val="00633093"/>
    <w:rsid w:val="00633132"/>
    <w:rsid w:val="0063328E"/>
    <w:rsid w:val="006333C6"/>
    <w:rsid w:val="00633507"/>
    <w:rsid w:val="006337F9"/>
    <w:rsid w:val="0063392E"/>
    <w:rsid w:val="00633AF8"/>
    <w:rsid w:val="00633B8E"/>
    <w:rsid w:val="00633CAB"/>
    <w:rsid w:val="00633E61"/>
    <w:rsid w:val="00633EB3"/>
    <w:rsid w:val="006344D4"/>
    <w:rsid w:val="00634778"/>
    <w:rsid w:val="00634857"/>
    <w:rsid w:val="00634A17"/>
    <w:rsid w:val="00634BD1"/>
    <w:rsid w:val="00634CF0"/>
    <w:rsid w:val="00634E5C"/>
    <w:rsid w:val="00634EDF"/>
    <w:rsid w:val="006351B3"/>
    <w:rsid w:val="0063527F"/>
    <w:rsid w:val="006352DC"/>
    <w:rsid w:val="0063554F"/>
    <w:rsid w:val="00635564"/>
    <w:rsid w:val="006358AE"/>
    <w:rsid w:val="00635924"/>
    <w:rsid w:val="0063592D"/>
    <w:rsid w:val="00635B05"/>
    <w:rsid w:val="00635B23"/>
    <w:rsid w:val="00635D35"/>
    <w:rsid w:val="00635DFA"/>
    <w:rsid w:val="00635E06"/>
    <w:rsid w:val="00635E18"/>
    <w:rsid w:val="00635FF3"/>
    <w:rsid w:val="006365C2"/>
    <w:rsid w:val="00636784"/>
    <w:rsid w:val="006367FE"/>
    <w:rsid w:val="006369BD"/>
    <w:rsid w:val="00636B28"/>
    <w:rsid w:val="00636B5E"/>
    <w:rsid w:val="00636EAC"/>
    <w:rsid w:val="006373E9"/>
    <w:rsid w:val="00637435"/>
    <w:rsid w:val="006374E4"/>
    <w:rsid w:val="00637A86"/>
    <w:rsid w:val="00637C32"/>
    <w:rsid w:val="00637CD9"/>
    <w:rsid w:val="00637D6C"/>
    <w:rsid w:val="006402F2"/>
    <w:rsid w:val="006407FC"/>
    <w:rsid w:val="00640990"/>
    <w:rsid w:val="00640B19"/>
    <w:rsid w:val="00640C2E"/>
    <w:rsid w:val="00641591"/>
    <w:rsid w:val="006415CF"/>
    <w:rsid w:val="00641707"/>
    <w:rsid w:val="00641761"/>
    <w:rsid w:val="00641A77"/>
    <w:rsid w:val="00641AC2"/>
    <w:rsid w:val="00641AFB"/>
    <w:rsid w:val="00641C15"/>
    <w:rsid w:val="00641D3D"/>
    <w:rsid w:val="0064204D"/>
    <w:rsid w:val="0064231F"/>
    <w:rsid w:val="00642525"/>
    <w:rsid w:val="0064296E"/>
    <w:rsid w:val="00642B36"/>
    <w:rsid w:val="00642CD0"/>
    <w:rsid w:val="00642EF5"/>
    <w:rsid w:val="00642F41"/>
    <w:rsid w:val="00643283"/>
    <w:rsid w:val="006432C1"/>
    <w:rsid w:val="006436DF"/>
    <w:rsid w:val="00643717"/>
    <w:rsid w:val="0064388E"/>
    <w:rsid w:val="00643AE2"/>
    <w:rsid w:val="00643C94"/>
    <w:rsid w:val="00643CC2"/>
    <w:rsid w:val="00643CD3"/>
    <w:rsid w:val="00643ECF"/>
    <w:rsid w:val="00643FD3"/>
    <w:rsid w:val="006443EF"/>
    <w:rsid w:val="006445A0"/>
    <w:rsid w:val="00644BAE"/>
    <w:rsid w:val="00644C82"/>
    <w:rsid w:val="00644E2C"/>
    <w:rsid w:val="006453D5"/>
    <w:rsid w:val="00645A0B"/>
    <w:rsid w:val="00645B33"/>
    <w:rsid w:val="00645E08"/>
    <w:rsid w:val="00645FB6"/>
    <w:rsid w:val="00646054"/>
    <w:rsid w:val="006460BD"/>
    <w:rsid w:val="006463D9"/>
    <w:rsid w:val="00646597"/>
    <w:rsid w:val="0064671B"/>
    <w:rsid w:val="00646CC7"/>
    <w:rsid w:val="00646DAD"/>
    <w:rsid w:val="006473D1"/>
    <w:rsid w:val="00647928"/>
    <w:rsid w:val="00647DB9"/>
    <w:rsid w:val="00647ED0"/>
    <w:rsid w:val="00650105"/>
    <w:rsid w:val="0065046F"/>
    <w:rsid w:val="00650665"/>
    <w:rsid w:val="00650C11"/>
    <w:rsid w:val="006510C2"/>
    <w:rsid w:val="006515A6"/>
    <w:rsid w:val="006518F1"/>
    <w:rsid w:val="00651C90"/>
    <w:rsid w:val="00651FA9"/>
    <w:rsid w:val="0065210E"/>
    <w:rsid w:val="00652263"/>
    <w:rsid w:val="0065231F"/>
    <w:rsid w:val="006523AD"/>
    <w:rsid w:val="006523C6"/>
    <w:rsid w:val="00652457"/>
    <w:rsid w:val="00652976"/>
    <w:rsid w:val="00652BD8"/>
    <w:rsid w:val="00652BEE"/>
    <w:rsid w:val="00652C6A"/>
    <w:rsid w:val="00652D75"/>
    <w:rsid w:val="00652DD1"/>
    <w:rsid w:val="00652FA4"/>
    <w:rsid w:val="0065354F"/>
    <w:rsid w:val="00653764"/>
    <w:rsid w:val="00653A6E"/>
    <w:rsid w:val="00653BE7"/>
    <w:rsid w:val="00653F50"/>
    <w:rsid w:val="0065455D"/>
    <w:rsid w:val="006546CC"/>
    <w:rsid w:val="00654A82"/>
    <w:rsid w:val="006551F3"/>
    <w:rsid w:val="0065545C"/>
    <w:rsid w:val="006559C7"/>
    <w:rsid w:val="00655AAA"/>
    <w:rsid w:val="00655EF6"/>
    <w:rsid w:val="00655F13"/>
    <w:rsid w:val="00655F7E"/>
    <w:rsid w:val="00656812"/>
    <w:rsid w:val="00656D79"/>
    <w:rsid w:val="00656DFE"/>
    <w:rsid w:val="006570B0"/>
    <w:rsid w:val="0065711D"/>
    <w:rsid w:val="0065719F"/>
    <w:rsid w:val="006574C9"/>
    <w:rsid w:val="0065760B"/>
    <w:rsid w:val="006577CC"/>
    <w:rsid w:val="006578E0"/>
    <w:rsid w:val="00657DA6"/>
    <w:rsid w:val="00660106"/>
    <w:rsid w:val="00660534"/>
    <w:rsid w:val="00660B04"/>
    <w:rsid w:val="00660B89"/>
    <w:rsid w:val="00660C8A"/>
    <w:rsid w:val="00660DA8"/>
    <w:rsid w:val="00660E54"/>
    <w:rsid w:val="00660F87"/>
    <w:rsid w:val="00661174"/>
    <w:rsid w:val="0066124A"/>
    <w:rsid w:val="006615BD"/>
    <w:rsid w:val="006617FE"/>
    <w:rsid w:val="00661C77"/>
    <w:rsid w:val="006628A8"/>
    <w:rsid w:val="00662900"/>
    <w:rsid w:val="00662A7C"/>
    <w:rsid w:val="00662C15"/>
    <w:rsid w:val="00663237"/>
    <w:rsid w:val="006632F0"/>
    <w:rsid w:val="00663597"/>
    <w:rsid w:val="00663606"/>
    <w:rsid w:val="0066363C"/>
    <w:rsid w:val="00663D61"/>
    <w:rsid w:val="00663D65"/>
    <w:rsid w:val="00663DAF"/>
    <w:rsid w:val="00663DFF"/>
    <w:rsid w:val="00663E5B"/>
    <w:rsid w:val="00663E64"/>
    <w:rsid w:val="0066439C"/>
    <w:rsid w:val="006644C2"/>
    <w:rsid w:val="00664DBB"/>
    <w:rsid w:val="00665279"/>
    <w:rsid w:val="006654AF"/>
    <w:rsid w:val="0066565F"/>
    <w:rsid w:val="00665702"/>
    <w:rsid w:val="00665742"/>
    <w:rsid w:val="006658DA"/>
    <w:rsid w:val="00665CB1"/>
    <w:rsid w:val="00665D5D"/>
    <w:rsid w:val="006660B3"/>
    <w:rsid w:val="0066632C"/>
    <w:rsid w:val="006666FD"/>
    <w:rsid w:val="00666D03"/>
    <w:rsid w:val="00666E0F"/>
    <w:rsid w:val="00666F77"/>
    <w:rsid w:val="006670FD"/>
    <w:rsid w:val="00667671"/>
    <w:rsid w:val="006678FB"/>
    <w:rsid w:val="006679DD"/>
    <w:rsid w:val="00667C16"/>
    <w:rsid w:val="00667EAC"/>
    <w:rsid w:val="00670351"/>
    <w:rsid w:val="0067070E"/>
    <w:rsid w:val="006709A8"/>
    <w:rsid w:val="00670A17"/>
    <w:rsid w:val="00670A29"/>
    <w:rsid w:val="00670C58"/>
    <w:rsid w:val="00670C61"/>
    <w:rsid w:val="00670F45"/>
    <w:rsid w:val="006713F8"/>
    <w:rsid w:val="006717A5"/>
    <w:rsid w:val="00671A47"/>
    <w:rsid w:val="00671A49"/>
    <w:rsid w:val="00671A4A"/>
    <w:rsid w:val="00671B73"/>
    <w:rsid w:val="00671D15"/>
    <w:rsid w:val="006722CC"/>
    <w:rsid w:val="006722D8"/>
    <w:rsid w:val="0067240C"/>
    <w:rsid w:val="00672444"/>
    <w:rsid w:val="006724D8"/>
    <w:rsid w:val="00672642"/>
    <w:rsid w:val="006726EE"/>
    <w:rsid w:val="00672A85"/>
    <w:rsid w:val="00672DD6"/>
    <w:rsid w:val="00672E64"/>
    <w:rsid w:val="00672F0E"/>
    <w:rsid w:val="00673193"/>
    <w:rsid w:val="006731A0"/>
    <w:rsid w:val="00673582"/>
    <w:rsid w:val="006737A5"/>
    <w:rsid w:val="00673FF1"/>
    <w:rsid w:val="006744D9"/>
    <w:rsid w:val="00674DBA"/>
    <w:rsid w:val="00675043"/>
    <w:rsid w:val="006750C2"/>
    <w:rsid w:val="00675407"/>
    <w:rsid w:val="006758D1"/>
    <w:rsid w:val="006758FD"/>
    <w:rsid w:val="00675A06"/>
    <w:rsid w:val="00675B32"/>
    <w:rsid w:val="00675BB3"/>
    <w:rsid w:val="00675BE9"/>
    <w:rsid w:val="00675F37"/>
    <w:rsid w:val="00675F91"/>
    <w:rsid w:val="00675FCE"/>
    <w:rsid w:val="00675FE2"/>
    <w:rsid w:val="006763AD"/>
    <w:rsid w:val="0067642D"/>
    <w:rsid w:val="00676509"/>
    <w:rsid w:val="006765E2"/>
    <w:rsid w:val="0067683A"/>
    <w:rsid w:val="00676AED"/>
    <w:rsid w:val="006771D9"/>
    <w:rsid w:val="00677550"/>
    <w:rsid w:val="00677599"/>
    <w:rsid w:val="00677657"/>
    <w:rsid w:val="006776AA"/>
    <w:rsid w:val="0067776F"/>
    <w:rsid w:val="006777DD"/>
    <w:rsid w:val="0067795E"/>
    <w:rsid w:val="00677A70"/>
    <w:rsid w:val="00677B52"/>
    <w:rsid w:val="00677FB7"/>
    <w:rsid w:val="006802CB"/>
    <w:rsid w:val="006804C1"/>
    <w:rsid w:val="00680629"/>
    <w:rsid w:val="00680720"/>
    <w:rsid w:val="00680887"/>
    <w:rsid w:val="00680B27"/>
    <w:rsid w:val="00680F82"/>
    <w:rsid w:val="00681250"/>
    <w:rsid w:val="006812E4"/>
    <w:rsid w:val="00681359"/>
    <w:rsid w:val="006816AA"/>
    <w:rsid w:val="00681820"/>
    <w:rsid w:val="00681853"/>
    <w:rsid w:val="00681A0F"/>
    <w:rsid w:val="00681B13"/>
    <w:rsid w:val="00681B28"/>
    <w:rsid w:val="00681D23"/>
    <w:rsid w:val="00682099"/>
    <w:rsid w:val="00682652"/>
    <w:rsid w:val="00682856"/>
    <w:rsid w:val="00682B05"/>
    <w:rsid w:val="00682C79"/>
    <w:rsid w:val="00682D18"/>
    <w:rsid w:val="00682E09"/>
    <w:rsid w:val="00682E97"/>
    <w:rsid w:val="00683306"/>
    <w:rsid w:val="0068330C"/>
    <w:rsid w:val="00683713"/>
    <w:rsid w:val="00683AC2"/>
    <w:rsid w:val="00683F7E"/>
    <w:rsid w:val="00684245"/>
    <w:rsid w:val="006843AF"/>
    <w:rsid w:val="00684669"/>
    <w:rsid w:val="006846D9"/>
    <w:rsid w:val="00684731"/>
    <w:rsid w:val="00684860"/>
    <w:rsid w:val="00684992"/>
    <w:rsid w:val="00684CED"/>
    <w:rsid w:val="00685270"/>
    <w:rsid w:val="006853A1"/>
    <w:rsid w:val="006853CF"/>
    <w:rsid w:val="00685537"/>
    <w:rsid w:val="00685AB6"/>
    <w:rsid w:val="00686273"/>
    <w:rsid w:val="00686460"/>
    <w:rsid w:val="006866C0"/>
    <w:rsid w:val="006866EF"/>
    <w:rsid w:val="00686E9E"/>
    <w:rsid w:val="00687024"/>
    <w:rsid w:val="006870D0"/>
    <w:rsid w:val="0068735B"/>
    <w:rsid w:val="006875D5"/>
    <w:rsid w:val="006876E1"/>
    <w:rsid w:val="0068787F"/>
    <w:rsid w:val="00687CE3"/>
    <w:rsid w:val="00687D72"/>
    <w:rsid w:val="00687F75"/>
    <w:rsid w:val="00687FF9"/>
    <w:rsid w:val="00690767"/>
    <w:rsid w:val="006909BD"/>
    <w:rsid w:val="00690C3C"/>
    <w:rsid w:val="00690DA5"/>
    <w:rsid w:val="00690EFB"/>
    <w:rsid w:val="00691240"/>
    <w:rsid w:val="0069127B"/>
    <w:rsid w:val="00691309"/>
    <w:rsid w:val="006913F1"/>
    <w:rsid w:val="006915D3"/>
    <w:rsid w:val="006916F8"/>
    <w:rsid w:val="00691827"/>
    <w:rsid w:val="006918EA"/>
    <w:rsid w:val="006919DF"/>
    <w:rsid w:val="00691AEC"/>
    <w:rsid w:val="00691D31"/>
    <w:rsid w:val="006923B0"/>
    <w:rsid w:val="006924C8"/>
    <w:rsid w:val="0069257A"/>
    <w:rsid w:val="006925B3"/>
    <w:rsid w:val="00692967"/>
    <w:rsid w:val="00692A4D"/>
    <w:rsid w:val="00692E62"/>
    <w:rsid w:val="00693165"/>
    <w:rsid w:val="00693469"/>
    <w:rsid w:val="006937D5"/>
    <w:rsid w:val="00693A4B"/>
    <w:rsid w:val="00693DE0"/>
    <w:rsid w:val="00693E97"/>
    <w:rsid w:val="006940A7"/>
    <w:rsid w:val="00694293"/>
    <w:rsid w:val="00694358"/>
    <w:rsid w:val="006947F0"/>
    <w:rsid w:val="006949C6"/>
    <w:rsid w:val="00694A11"/>
    <w:rsid w:val="00694A90"/>
    <w:rsid w:val="00694AC6"/>
    <w:rsid w:val="00694AFD"/>
    <w:rsid w:val="00694BAD"/>
    <w:rsid w:val="00694FAF"/>
    <w:rsid w:val="00694FCB"/>
    <w:rsid w:val="00695815"/>
    <w:rsid w:val="00695B1D"/>
    <w:rsid w:val="00695B4C"/>
    <w:rsid w:val="00695D19"/>
    <w:rsid w:val="00695D76"/>
    <w:rsid w:val="00695E49"/>
    <w:rsid w:val="00696020"/>
    <w:rsid w:val="006960B0"/>
    <w:rsid w:val="0069625F"/>
    <w:rsid w:val="00696949"/>
    <w:rsid w:val="0069697C"/>
    <w:rsid w:val="00696C3B"/>
    <w:rsid w:val="00696D07"/>
    <w:rsid w:val="00696D35"/>
    <w:rsid w:val="006970D6"/>
    <w:rsid w:val="00697217"/>
    <w:rsid w:val="006972CA"/>
    <w:rsid w:val="0069751D"/>
    <w:rsid w:val="00697786"/>
    <w:rsid w:val="006978A4"/>
    <w:rsid w:val="00697953"/>
    <w:rsid w:val="00697A58"/>
    <w:rsid w:val="00697D74"/>
    <w:rsid w:val="006A0187"/>
    <w:rsid w:val="006A0860"/>
    <w:rsid w:val="006A0FC3"/>
    <w:rsid w:val="006A10F5"/>
    <w:rsid w:val="006A116F"/>
    <w:rsid w:val="006A12DE"/>
    <w:rsid w:val="006A1679"/>
    <w:rsid w:val="006A194F"/>
    <w:rsid w:val="006A1D7C"/>
    <w:rsid w:val="006A1DC3"/>
    <w:rsid w:val="006A1FA7"/>
    <w:rsid w:val="006A20BD"/>
    <w:rsid w:val="006A21C0"/>
    <w:rsid w:val="006A2474"/>
    <w:rsid w:val="006A262D"/>
    <w:rsid w:val="006A26A1"/>
    <w:rsid w:val="006A2708"/>
    <w:rsid w:val="006A2789"/>
    <w:rsid w:val="006A2793"/>
    <w:rsid w:val="006A28BE"/>
    <w:rsid w:val="006A2A97"/>
    <w:rsid w:val="006A2E0D"/>
    <w:rsid w:val="006A2F1A"/>
    <w:rsid w:val="006A33D1"/>
    <w:rsid w:val="006A3573"/>
    <w:rsid w:val="006A3638"/>
    <w:rsid w:val="006A392E"/>
    <w:rsid w:val="006A4696"/>
    <w:rsid w:val="006A48E3"/>
    <w:rsid w:val="006A4C02"/>
    <w:rsid w:val="006A4D1B"/>
    <w:rsid w:val="006A4DAA"/>
    <w:rsid w:val="006A4FF4"/>
    <w:rsid w:val="006A5235"/>
    <w:rsid w:val="006A5467"/>
    <w:rsid w:val="006A549A"/>
    <w:rsid w:val="006A59B9"/>
    <w:rsid w:val="006A5D49"/>
    <w:rsid w:val="006A64C8"/>
    <w:rsid w:val="006A64F9"/>
    <w:rsid w:val="006A6A94"/>
    <w:rsid w:val="006A6B7C"/>
    <w:rsid w:val="006A7EBF"/>
    <w:rsid w:val="006B0041"/>
    <w:rsid w:val="006B0098"/>
    <w:rsid w:val="006B0113"/>
    <w:rsid w:val="006B0266"/>
    <w:rsid w:val="006B02E7"/>
    <w:rsid w:val="006B03AA"/>
    <w:rsid w:val="006B0694"/>
    <w:rsid w:val="006B083A"/>
    <w:rsid w:val="006B0935"/>
    <w:rsid w:val="006B0AFA"/>
    <w:rsid w:val="006B0DBB"/>
    <w:rsid w:val="006B0F01"/>
    <w:rsid w:val="006B1460"/>
    <w:rsid w:val="006B19ED"/>
    <w:rsid w:val="006B1C59"/>
    <w:rsid w:val="006B1F77"/>
    <w:rsid w:val="006B29C7"/>
    <w:rsid w:val="006B2AD2"/>
    <w:rsid w:val="006B2F0D"/>
    <w:rsid w:val="006B356C"/>
    <w:rsid w:val="006B3658"/>
    <w:rsid w:val="006B3994"/>
    <w:rsid w:val="006B3A08"/>
    <w:rsid w:val="006B3E16"/>
    <w:rsid w:val="006B411C"/>
    <w:rsid w:val="006B4331"/>
    <w:rsid w:val="006B470D"/>
    <w:rsid w:val="006B48A4"/>
    <w:rsid w:val="006B49F6"/>
    <w:rsid w:val="006B4A08"/>
    <w:rsid w:val="006B5443"/>
    <w:rsid w:val="006B54B5"/>
    <w:rsid w:val="006B568C"/>
    <w:rsid w:val="006B5806"/>
    <w:rsid w:val="006B59E2"/>
    <w:rsid w:val="006B5A74"/>
    <w:rsid w:val="006B5C12"/>
    <w:rsid w:val="006B5DD2"/>
    <w:rsid w:val="006B5E4A"/>
    <w:rsid w:val="006B5FD8"/>
    <w:rsid w:val="006B6699"/>
    <w:rsid w:val="006B692E"/>
    <w:rsid w:val="006B6B3E"/>
    <w:rsid w:val="006B6B42"/>
    <w:rsid w:val="006B6DAA"/>
    <w:rsid w:val="006B700B"/>
    <w:rsid w:val="006B700E"/>
    <w:rsid w:val="006B7132"/>
    <w:rsid w:val="006B7163"/>
    <w:rsid w:val="006B763A"/>
    <w:rsid w:val="006B76B5"/>
    <w:rsid w:val="006B77EA"/>
    <w:rsid w:val="006B77EF"/>
    <w:rsid w:val="006B79C5"/>
    <w:rsid w:val="006B7D70"/>
    <w:rsid w:val="006C00BC"/>
    <w:rsid w:val="006C0349"/>
    <w:rsid w:val="006C054C"/>
    <w:rsid w:val="006C0666"/>
    <w:rsid w:val="006C0A29"/>
    <w:rsid w:val="006C0A93"/>
    <w:rsid w:val="006C0CAC"/>
    <w:rsid w:val="006C0FCB"/>
    <w:rsid w:val="006C1574"/>
    <w:rsid w:val="006C18B7"/>
    <w:rsid w:val="006C19D1"/>
    <w:rsid w:val="006C1FC3"/>
    <w:rsid w:val="006C2541"/>
    <w:rsid w:val="006C2722"/>
    <w:rsid w:val="006C294A"/>
    <w:rsid w:val="006C29E2"/>
    <w:rsid w:val="006C2C1C"/>
    <w:rsid w:val="006C2C60"/>
    <w:rsid w:val="006C2C82"/>
    <w:rsid w:val="006C2FD5"/>
    <w:rsid w:val="006C30E3"/>
    <w:rsid w:val="006C34FF"/>
    <w:rsid w:val="006C3567"/>
    <w:rsid w:val="006C3671"/>
    <w:rsid w:val="006C3870"/>
    <w:rsid w:val="006C3BAB"/>
    <w:rsid w:val="006C3C38"/>
    <w:rsid w:val="006C3CE7"/>
    <w:rsid w:val="006C3E1E"/>
    <w:rsid w:val="006C3FD0"/>
    <w:rsid w:val="006C423A"/>
    <w:rsid w:val="006C4250"/>
    <w:rsid w:val="006C43D4"/>
    <w:rsid w:val="006C44DF"/>
    <w:rsid w:val="006C48DA"/>
    <w:rsid w:val="006C493B"/>
    <w:rsid w:val="006C4972"/>
    <w:rsid w:val="006C4B91"/>
    <w:rsid w:val="006C4D28"/>
    <w:rsid w:val="006C4FC8"/>
    <w:rsid w:val="006C501B"/>
    <w:rsid w:val="006C51EC"/>
    <w:rsid w:val="006C52EF"/>
    <w:rsid w:val="006C53A4"/>
    <w:rsid w:val="006C58F9"/>
    <w:rsid w:val="006C5915"/>
    <w:rsid w:val="006C597F"/>
    <w:rsid w:val="006C5A1D"/>
    <w:rsid w:val="006C5C1F"/>
    <w:rsid w:val="006C5F21"/>
    <w:rsid w:val="006C67DB"/>
    <w:rsid w:val="006C6A71"/>
    <w:rsid w:val="006C6AB8"/>
    <w:rsid w:val="006C6E72"/>
    <w:rsid w:val="006C7168"/>
    <w:rsid w:val="006C73A0"/>
    <w:rsid w:val="006C757A"/>
    <w:rsid w:val="006C7711"/>
    <w:rsid w:val="006C799A"/>
    <w:rsid w:val="006C7C5A"/>
    <w:rsid w:val="006C7E8B"/>
    <w:rsid w:val="006D01E1"/>
    <w:rsid w:val="006D0380"/>
    <w:rsid w:val="006D068A"/>
    <w:rsid w:val="006D0A2D"/>
    <w:rsid w:val="006D0E98"/>
    <w:rsid w:val="006D10B8"/>
    <w:rsid w:val="006D1246"/>
    <w:rsid w:val="006D218D"/>
    <w:rsid w:val="006D23AD"/>
    <w:rsid w:val="006D243B"/>
    <w:rsid w:val="006D24D4"/>
    <w:rsid w:val="006D26B6"/>
    <w:rsid w:val="006D2840"/>
    <w:rsid w:val="006D29E7"/>
    <w:rsid w:val="006D30EF"/>
    <w:rsid w:val="006D3255"/>
    <w:rsid w:val="006D32FB"/>
    <w:rsid w:val="006D342F"/>
    <w:rsid w:val="006D352F"/>
    <w:rsid w:val="006D3560"/>
    <w:rsid w:val="006D36F8"/>
    <w:rsid w:val="006D37A3"/>
    <w:rsid w:val="006D385D"/>
    <w:rsid w:val="006D39E1"/>
    <w:rsid w:val="006D3CF0"/>
    <w:rsid w:val="006D3D0F"/>
    <w:rsid w:val="006D3D4F"/>
    <w:rsid w:val="006D3E30"/>
    <w:rsid w:val="006D3F57"/>
    <w:rsid w:val="006D4032"/>
    <w:rsid w:val="006D427C"/>
    <w:rsid w:val="006D4736"/>
    <w:rsid w:val="006D4813"/>
    <w:rsid w:val="006D4A70"/>
    <w:rsid w:val="006D4B5C"/>
    <w:rsid w:val="006D4C18"/>
    <w:rsid w:val="006D4E84"/>
    <w:rsid w:val="006D50C3"/>
    <w:rsid w:val="006D51F4"/>
    <w:rsid w:val="006D52C7"/>
    <w:rsid w:val="006D5362"/>
    <w:rsid w:val="006D5483"/>
    <w:rsid w:val="006D573B"/>
    <w:rsid w:val="006D5BAA"/>
    <w:rsid w:val="006D63DD"/>
    <w:rsid w:val="006D684C"/>
    <w:rsid w:val="006D685D"/>
    <w:rsid w:val="006D6DC1"/>
    <w:rsid w:val="006D6F2D"/>
    <w:rsid w:val="006D701D"/>
    <w:rsid w:val="006D7134"/>
    <w:rsid w:val="006D7740"/>
    <w:rsid w:val="006D7A1E"/>
    <w:rsid w:val="006D7D98"/>
    <w:rsid w:val="006D7EAD"/>
    <w:rsid w:val="006E006D"/>
    <w:rsid w:val="006E0370"/>
    <w:rsid w:val="006E04FE"/>
    <w:rsid w:val="006E0E9E"/>
    <w:rsid w:val="006E1350"/>
    <w:rsid w:val="006E198F"/>
    <w:rsid w:val="006E1B28"/>
    <w:rsid w:val="006E1C30"/>
    <w:rsid w:val="006E1D6C"/>
    <w:rsid w:val="006E224E"/>
    <w:rsid w:val="006E249F"/>
    <w:rsid w:val="006E24B4"/>
    <w:rsid w:val="006E2795"/>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978"/>
    <w:rsid w:val="006E4AA7"/>
    <w:rsid w:val="006E594D"/>
    <w:rsid w:val="006E5F24"/>
    <w:rsid w:val="006E5F36"/>
    <w:rsid w:val="006E639B"/>
    <w:rsid w:val="006E63E9"/>
    <w:rsid w:val="006E6496"/>
    <w:rsid w:val="006E688B"/>
    <w:rsid w:val="006E6A39"/>
    <w:rsid w:val="006E6AAF"/>
    <w:rsid w:val="006E6F51"/>
    <w:rsid w:val="006E7139"/>
    <w:rsid w:val="006E737F"/>
    <w:rsid w:val="006E74F8"/>
    <w:rsid w:val="006E778F"/>
    <w:rsid w:val="006E7859"/>
    <w:rsid w:val="006E78B0"/>
    <w:rsid w:val="006F0016"/>
    <w:rsid w:val="006F043E"/>
    <w:rsid w:val="006F05A6"/>
    <w:rsid w:val="006F0ACE"/>
    <w:rsid w:val="006F0B99"/>
    <w:rsid w:val="006F11C6"/>
    <w:rsid w:val="006F1462"/>
    <w:rsid w:val="006F1525"/>
    <w:rsid w:val="006F1535"/>
    <w:rsid w:val="006F1573"/>
    <w:rsid w:val="006F15CA"/>
    <w:rsid w:val="006F18C9"/>
    <w:rsid w:val="006F22C2"/>
    <w:rsid w:val="006F23CB"/>
    <w:rsid w:val="006F25EF"/>
    <w:rsid w:val="006F2865"/>
    <w:rsid w:val="006F28D1"/>
    <w:rsid w:val="006F2917"/>
    <w:rsid w:val="006F2AF9"/>
    <w:rsid w:val="006F2B51"/>
    <w:rsid w:val="006F2C94"/>
    <w:rsid w:val="006F31DD"/>
    <w:rsid w:val="006F3228"/>
    <w:rsid w:val="006F33B2"/>
    <w:rsid w:val="006F3DD0"/>
    <w:rsid w:val="006F3F09"/>
    <w:rsid w:val="006F400A"/>
    <w:rsid w:val="006F43B5"/>
    <w:rsid w:val="006F450F"/>
    <w:rsid w:val="006F4641"/>
    <w:rsid w:val="006F4742"/>
    <w:rsid w:val="006F490C"/>
    <w:rsid w:val="006F4AA6"/>
    <w:rsid w:val="006F4DBC"/>
    <w:rsid w:val="006F4E69"/>
    <w:rsid w:val="006F4EFC"/>
    <w:rsid w:val="006F4F21"/>
    <w:rsid w:val="006F52D8"/>
    <w:rsid w:val="006F55ED"/>
    <w:rsid w:val="006F59D1"/>
    <w:rsid w:val="006F5BF2"/>
    <w:rsid w:val="006F5D44"/>
    <w:rsid w:val="006F5E48"/>
    <w:rsid w:val="006F5ED3"/>
    <w:rsid w:val="006F611E"/>
    <w:rsid w:val="006F64BE"/>
    <w:rsid w:val="006F6B0A"/>
    <w:rsid w:val="006F6B45"/>
    <w:rsid w:val="006F6BD6"/>
    <w:rsid w:val="006F6CF3"/>
    <w:rsid w:val="006F6DAF"/>
    <w:rsid w:val="006F6E6E"/>
    <w:rsid w:val="006F700D"/>
    <w:rsid w:val="006F70CD"/>
    <w:rsid w:val="006F71E9"/>
    <w:rsid w:val="006F7259"/>
    <w:rsid w:val="006F7350"/>
    <w:rsid w:val="006F7609"/>
    <w:rsid w:val="006F78A1"/>
    <w:rsid w:val="006F7B07"/>
    <w:rsid w:val="006F7BA6"/>
    <w:rsid w:val="006F7CD5"/>
    <w:rsid w:val="007001F5"/>
    <w:rsid w:val="007002E6"/>
    <w:rsid w:val="007006F5"/>
    <w:rsid w:val="00700830"/>
    <w:rsid w:val="0070095B"/>
    <w:rsid w:val="00700CD6"/>
    <w:rsid w:val="00700FDF"/>
    <w:rsid w:val="0070126A"/>
    <w:rsid w:val="0070138B"/>
    <w:rsid w:val="007014DA"/>
    <w:rsid w:val="00701837"/>
    <w:rsid w:val="00701DA0"/>
    <w:rsid w:val="00701E87"/>
    <w:rsid w:val="00701F1E"/>
    <w:rsid w:val="007020EA"/>
    <w:rsid w:val="007021B5"/>
    <w:rsid w:val="007021DC"/>
    <w:rsid w:val="007028D1"/>
    <w:rsid w:val="00702C97"/>
    <w:rsid w:val="007032CB"/>
    <w:rsid w:val="0070345F"/>
    <w:rsid w:val="00703522"/>
    <w:rsid w:val="007035EE"/>
    <w:rsid w:val="0070366D"/>
    <w:rsid w:val="00703978"/>
    <w:rsid w:val="00703B69"/>
    <w:rsid w:val="00703C76"/>
    <w:rsid w:val="00703D0C"/>
    <w:rsid w:val="00703F15"/>
    <w:rsid w:val="00704120"/>
    <w:rsid w:val="007041ED"/>
    <w:rsid w:val="007044BD"/>
    <w:rsid w:val="00704757"/>
    <w:rsid w:val="007047D6"/>
    <w:rsid w:val="0070482E"/>
    <w:rsid w:val="007048E2"/>
    <w:rsid w:val="00704C1F"/>
    <w:rsid w:val="00704C7F"/>
    <w:rsid w:val="00705161"/>
    <w:rsid w:val="0070541F"/>
    <w:rsid w:val="00705C39"/>
    <w:rsid w:val="00705C3E"/>
    <w:rsid w:val="00705C9E"/>
    <w:rsid w:val="00705EB8"/>
    <w:rsid w:val="00706044"/>
    <w:rsid w:val="00706076"/>
    <w:rsid w:val="00706435"/>
    <w:rsid w:val="00706740"/>
    <w:rsid w:val="007068E1"/>
    <w:rsid w:val="00706CEE"/>
    <w:rsid w:val="00706D31"/>
    <w:rsid w:val="007070F0"/>
    <w:rsid w:val="0070733C"/>
    <w:rsid w:val="0070764E"/>
    <w:rsid w:val="0070786A"/>
    <w:rsid w:val="007079C2"/>
    <w:rsid w:val="00707A97"/>
    <w:rsid w:val="00707B98"/>
    <w:rsid w:val="00707CFB"/>
    <w:rsid w:val="0071022E"/>
    <w:rsid w:val="00710581"/>
    <w:rsid w:val="007108D8"/>
    <w:rsid w:val="00710B5D"/>
    <w:rsid w:val="00710F72"/>
    <w:rsid w:val="0071157E"/>
    <w:rsid w:val="007116BE"/>
    <w:rsid w:val="007117BE"/>
    <w:rsid w:val="00711EFE"/>
    <w:rsid w:val="00711F11"/>
    <w:rsid w:val="00712B7E"/>
    <w:rsid w:val="00712CBA"/>
    <w:rsid w:val="00712CDC"/>
    <w:rsid w:val="0071306F"/>
    <w:rsid w:val="00713555"/>
    <w:rsid w:val="00713778"/>
    <w:rsid w:val="0071385F"/>
    <w:rsid w:val="00713C4B"/>
    <w:rsid w:val="00713CA2"/>
    <w:rsid w:val="00713CC8"/>
    <w:rsid w:val="0071401D"/>
    <w:rsid w:val="00714027"/>
    <w:rsid w:val="007140D4"/>
    <w:rsid w:val="007141C1"/>
    <w:rsid w:val="0071463C"/>
    <w:rsid w:val="00714694"/>
    <w:rsid w:val="00714876"/>
    <w:rsid w:val="00714F7A"/>
    <w:rsid w:val="00714FE9"/>
    <w:rsid w:val="007157A5"/>
    <w:rsid w:val="007158A3"/>
    <w:rsid w:val="00715912"/>
    <w:rsid w:val="00715D17"/>
    <w:rsid w:val="00715D7D"/>
    <w:rsid w:val="00715E84"/>
    <w:rsid w:val="00715F4E"/>
    <w:rsid w:val="00716001"/>
    <w:rsid w:val="00716245"/>
    <w:rsid w:val="0071628D"/>
    <w:rsid w:val="007164BE"/>
    <w:rsid w:val="00716550"/>
    <w:rsid w:val="00716D51"/>
    <w:rsid w:val="00716E18"/>
    <w:rsid w:val="00716F6C"/>
    <w:rsid w:val="00717450"/>
    <w:rsid w:val="00717CA9"/>
    <w:rsid w:val="00717EA9"/>
    <w:rsid w:val="00717F9A"/>
    <w:rsid w:val="007201D2"/>
    <w:rsid w:val="0072044C"/>
    <w:rsid w:val="007206C6"/>
    <w:rsid w:val="00720D3A"/>
    <w:rsid w:val="00721134"/>
    <w:rsid w:val="00721232"/>
    <w:rsid w:val="007212C3"/>
    <w:rsid w:val="007217B0"/>
    <w:rsid w:val="007219C9"/>
    <w:rsid w:val="00721C31"/>
    <w:rsid w:val="00721CB7"/>
    <w:rsid w:val="00721E52"/>
    <w:rsid w:val="00721ECA"/>
    <w:rsid w:val="00721FD3"/>
    <w:rsid w:val="00721FFA"/>
    <w:rsid w:val="0072206D"/>
    <w:rsid w:val="007222EE"/>
    <w:rsid w:val="007225D7"/>
    <w:rsid w:val="007227D7"/>
    <w:rsid w:val="00722B07"/>
    <w:rsid w:val="00722DAA"/>
    <w:rsid w:val="00722DE1"/>
    <w:rsid w:val="00723562"/>
    <w:rsid w:val="0072359D"/>
    <w:rsid w:val="007236F8"/>
    <w:rsid w:val="00723A0B"/>
    <w:rsid w:val="00723EA4"/>
    <w:rsid w:val="00723F25"/>
    <w:rsid w:val="00724276"/>
    <w:rsid w:val="0072448E"/>
    <w:rsid w:val="0072481E"/>
    <w:rsid w:val="00724FD7"/>
    <w:rsid w:val="0072507A"/>
    <w:rsid w:val="0072553A"/>
    <w:rsid w:val="007255B7"/>
    <w:rsid w:val="007258D2"/>
    <w:rsid w:val="00725C03"/>
    <w:rsid w:val="00725FDB"/>
    <w:rsid w:val="0072664F"/>
    <w:rsid w:val="00726709"/>
    <w:rsid w:val="007269D8"/>
    <w:rsid w:val="00726ACD"/>
    <w:rsid w:val="00726B18"/>
    <w:rsid w:val="00726FD8"/>
    <w:rsid w:val="00727039"/>
    <w:rsid w:val="00727071"/>
    <w:rsid w:val="00727242"/>
    <w:rsid w:val="00727470"/>
    <w:rsid w:val="00727661"/>
    <w:rsid w:val="007277BB"/>
    <w:rsid w:val="00727BF7"/>
    <w:rsid w:val="00727D25"/>
    <w:rsid w:val="00727D65"/>
    <w:rsid w:val="00727E45"/>
    <w:rsid w:val="00730212"/>
    <w:rsid w:val="007305C3"/>
    <w:rsid w:val="00730600"/>
    <w:rsid w:val="007307A3"/>
    <w:rsid w:val="00730974"/>
    <w:rsid w:val="00730AF5"/>
    <w:rsid w:val="00730E00"/>
    <w:rsid w:val="00731013"/>
    <w:rsid w:val="007314E0"/>
    <w:rsid w:val="0073169F"/>
    <w:rsid w:val="007319ED"/>
    <w:rsid w:val="00731A07"/>
    <w:rsid w:val="00731A50"/>
    <w:rsid w:val="00731B07"/>
    <w:rsid w:val="00731B2C"/>
    <w:rsid w:val="00731CA5"/>
    <w:rsid w:val="00731D1E"/>
    <w:rsid w:val="0073269C"/>
    <w:rsid w:val="00732806"/>
    <w:rsid w:val="00732A04"/>
    <w:rsid w:val="0073333F"/>
    <w:rsid w:val="0073334B"/>
    <w:rsid w:val="0073372A"/>
    <w:rsid w:val="0073384C"/>
    <w:rsid w:val="00733947"/>
    <w:rsid w:val="007339E3"/>
    <w:rsid w:val="00733F00"/>
    <w:rsid w:val="00733F5A"/>
    <w:rsid w:val="00734007"/>
    <w:rsid w:val="0073413D"/>
    <w:rsid w:val="0073419D"/>
    <w:rsid w:val="00734365"/>
    <w:rsid w:val="0073465B"/>
    <w:rsid w:val="0073468E"/>
    <w:rsid w:val="007347FC"/>
    <w:rsid w:val="00734864"/>
    <w:rsid w:val="00734C93"/>
    <w:rsid w:val="0073503C"/>
    <w:rsid w:val="00735177"/>
    <w:rsid w:val="007351F2"/>
    <w:rsid w:val="00735361"/>
    <w:rsid w:val="00735398"/>
    <w:rsid w:val="007357D1"/>
    <w:rsid w:val="00735906"/>
    <w:rsid w:val="00735B9A"/>
    <w:rsid w:val="00735FE7"/>
    <w:rsid w:val="00736352"/>
    <w:rsid w:val="00736894"/>
    <w:rsid w:val="00736999"/>
    <w:rsid w:val="00736B05"/>
    <w:rsid w:val="00736D14"/>
    <w:rsid w:val="00736D20"/>
    <w:rsid w:val="00737096"/>
    <w:rsid w:val="007375F3"/>
    <w:rsid w:val="00737CB4"/>
    <w:rsid w:val="00737ED7"/>
    <w:rsid w:val="0074007F"/>
    <w:rsid w:val="007400A6"/>
    <w:rsid w:val="007403B1"/>
    <w:rsid w:val="00740579"/>
    <w:rsid w:val="007405CF"/>
    <w:rsid w:val="0074084E"/>
    <w:rsid w:val="00740A44"/>
    <w:rsid w:val="00740D24"/>
    <w:rsid w:val="00740E42"/>
    <w:rsid w:val="00740E85"/>
    <w:rsid w:val="007411C3"/>
    <w:rsid w:val="0074158B"/>
    <w:rsid w:val="0074161B"/>
    <w:rsid w:val="007418CE"/>
    <w:rsid w:val="00741EA7"/>
    <w:rsid w:val="00741ED7"/>
    <w:rsid w:val="0074219B"/>
    <w:rsid w:val="00742210"/>
    <w:rsid w:val="007423A5"/>
    <w:rsid w:val="00742472"/>
    <w:rsid w:val="0074249E"/>
    <w:rsid w:val="007426B1"/>
    <w:rsid w:val="0074272E"/>
    <w:rsid w:val="00742990"/>
    <w:rsid w:val="00742C4C"/>
    <w:rsid w:val="00742DB3"/>
    <w:rsid w:val="00742F94"/>
    <w:rsid w:val="00743185"/>
    <w:rsid w:val="00743328"/>
    <w:rsid w:val="00743917"/>
    <w:rsid w:val="00743C64"/>
    <w:rsid w:val="00744219"/>
    <w:rsid w:val="00744446"/>
    <w:rsid w:val="007444B1"/>
    <w:rsid w:val="0074472B"/>
    <w:rsid w:val="00744955"/>
    <w:rsid w:val="00744AA2"/>
    <w:rsid w:val="00744B60"/>
    <w:rsid w:val="00744B8C"/>
    <w:rsid w:val="00745006"/>
    <w:rsid w:val="0074507D"/>
    <w:rsid w:val="007452CF"/>
    <w:rsid w:val="00745344"/>
    <w:rsid w:val="00745453"/>
    <w:rsid w:val="0074562B"/>
    <w:rsid w:val="00745AAB"/>
    <w:rsid w:val="00745D7A"/>
    <w:rsid w:val="00746184"/>
    <w:rsid w:val="0074659C"/>
    <w:rsid w:val="007465DF"/>
    <w:rsid w:val="00746849"/>
    <w:rsid w:val="0074697D"/>
    <w:rsid w:val="00746F72"/>
    <w:rsid w:val="0074732F"/>
    <w:rsid w:val="00747348"/>
    <w:rsid w:val="007477BA"/>
    <w:rsid w:val="00747AF0"/>
    <w:rsid w:val="00747B09"/>
    <w:rsid w:val="00747BA9"/>
    <w:rsid w:val="00747FBF"/>
    <w:rsid w:val="00750207"/>
    <w:rsid w:val="00750422"/>
    <w:rsid w:val="00750AB1"/>
    <w:rsid w:val="00750C3A"/>
    <w:rsid w:val="00751067"/>
    <w:rsid w:val="00751776"/>
    <w:rsid w:val="00751B1D"/>
    <w:rsid w:val="00751B41"/>
    <w:rsid w:val="00751BBD"/>
    <w:rsid w:val="00751CF0"/>
    <w:rsid w:val="007520B7"/>
    <w:rsid w:val="007523CC"/>
    <w:rsid w:val="007525A6"/>
    <w:rsid w:val="00752608"/>
    <w:rsid w:val="0075280B"/>
    <w:rsid w:val="00752882"/>
    <w:rsid w:val="00752974"/>
    <w:rsid w:val="00752E7F"/>
    <w:rsid w:val="00753A1B"/>
    <w:rsid w:val="00754124"/>
    <w:rsid w:val="0075446A"/>
    <w:rsid w:val="00754F83"/>
    <w:rsid w:val="007550B4"/>
    <w:rsid w:val="00755227"/>
    <w:rsid w:val="00755327"/>
    <w:rsid w:val="007553BC"/>
    <w:rsid w:val="00755446"/>
    <w:rsid w:val="00755853"/>
    <w:rsid w:val="00755956"/>
    <w:rsid w:val="00755BF9"/>
    <w:rsid w:val="00755C50"/>
    <w:rsid w:val="00756289"/>
    <w:rsid w:val="00756566"/>
    <w:rsid w:val="00756682"/>
    <w:rsid w:val="007567A9"/>
    <w:rsid w:val="00756983"/>
    <w:rsid w:val="00756B17"/>
    <w:rsid w:val="00756BAF"/>
    <w:rsid w:val="00756D3D"/>
    <w:rsid w:val="00756E8E"/>
    <w:rsid w:val="00757096"/>
    <w:rsid w:val="007572A1"/>
    <w:rsid w:val="007573CD"/>
    <w:rsid w:val="00757651"/>
    <w:rsid w:val="00757D78"/>
    <w:rsid w:val="00757E49"/>
    <w:rsid w:val="00757F25"/>
    <w:rsid w:val="00760066"/>
    <w:rsid w:val="007601B6"/>
    <w:rsid w:val="0076022A"/>
    <w:rsid w:val="007602C8"/>
    <w:rsid w:val="0076075C"/>
    <w:rsid w:val="007608C9"/>
    <w:rsid w:val="00760CDC"/>
    <w:rsid w:val="00760FB5"/>
    <w:rsid w:val="00761543"/>
    <w:rsid w:val="00761686"/>
    <w:rsid w:val="00761891"/>
    <w:rsid w:val="00761904"/>
    <w:rsid w:val="00761A29"/>
    <w:rsid w:val="00762064"/>
    <w:rsid w:val="007620EB"/>
    <w:rsid w:val="0076225A"/>
    <w:rsid w:val="0076227C"/>
    <w:rsid w:val="007622DB"/>
    <w:rsid w:val="00762588"/>
    <w:rsid w:val="007629DB"/>
    <w:rsid w:val="00762A68"/>
    <w:rsid w:val="00762ED5"/>
    <w:rsid w:val="007635B6"/>
    <w:rsid w:val="007637ED"/>
    <w:rsid w:val="00763873"/>
    <w:rsid w:val="007639B2"/>
    <w:rsid w:val="00763BAD"/>
    <w:rsid w:val="00763FED"/>
    <w:rsid w:val="007642FA"/>
    <w:rsid w:val="0076433C"/>
    <w:rsid w:val="007644A4"/>
    <w:rsid w:val="007649E4"/>
    <w:rsid w:val="00764ADB"/>
    <w:rsid w:val="00764AE0"/>
    <w:rsid w:val="007650BF"/>
    <w:rsid w:val="00765219"/>
    <w:rsid w:val="007656A9"/>
    <w:rsid w:val="00765749"/>
    <w:rsid w:val="00765B1A"/>
    <w:rsid w:val="007660A7"/>
    <w:rsid w:val="007660CE"/>
    <w:rsid w:val="007663F2"/>
    <w:rsid w:val="007664BC"/>
    <w:rsid w:val="00766569"/>
    <w:rsid w:val="007666BA"/>
    <w:rsid w:val="00766C45"/>
    <w:rsid w:val="00766E67"/>
    <w:rsid w:val="00767076"/>
    <w:rsid w:val="00767180"/>
    <w:rsid w:val="00767328"/>
    <w:rsid w:val="0076737F"/>
    <w:rsid w:val="007674BD"/>
    <w:rsid w:val="00767682"/>
    <w:rsid w:val="00767825"/>
    <w:rsid w:val="00767832"/>
    <w:rsid w:val="007679FB"/>
    <w:rsid w:val="00767A39"/>
    <w:rsid w:val="00767ECB"/>
    <w:rsid w:val="0077025E"/>
    <w:rsid w:val="00770A22"/>
    <w:rsid w:val="00770C3A"/>
    <w:rsid w:val="00770C50"/>
    <w:rsid w:val="00770C66"/>
    <w:rsid w:val="00770DBE"/>
    <w:rsid w:val="007710FC"/>
    <w:rsid w:val="00771681"/>
    <w:rsid w:val="007718A3"/>
    <w:rsid w:val="00771B2C"/>
    <w:rsid w:val="0077208B"/>
    <w:rsid w:val="007723BD"/>
    <w:rsid w:val="007727B4"/>
    <w:rsid w:val="00772BD5"/>
    <w:rsid w:val="00772BF2"/>
    <w:rsid w:val="00772CD9"/>
    <w:rsid w:val="00772E98"/>
    <w:rsid w:val="00772EA3"/>
    <w:rsid w:val="00772F91"/>
    <w:rsid w:val="00772FAE"/>
    <w:rsid w:val="00772FDA"/>
    <w:rsid w:val="0077333A"/>
    <w:rsid w:val="007733E5"/>
    <w:rsid w:val="007737A8"/>
    <w:rsid w:val="007738CA"/>
    <w:rsid w:val="007739A8"/>
    <w:rsid w:val="00773A18"/>
    <w:rsid w:val="00773BFF"/>
    <w:rsid w:val="00773F65"/>
    <w:rsid w:val="00774301"/>
    <w:rsid w:val="0077434B"/>
    <w:rsid w:val="00774677"/>
    <w:rsid w:val="007746D8"/>
    <w:rsid w:val="00774886"/>
    <w:rsid w:val="00774FC7"/>
    <w:rsid w:val="00775060"/>
    <w:rsid w:val="00775121"/>
    <w:rsid w:val="007754DF"/>
    <w:rsid w:val="007754EA"/>
    <w:rsid w:val="00775E8F"/>
    <w:rsid w:val="00776154"/>
    <w:rsid w:val="0077646F"/>
    <w:rsid w:val="0077663F"/>
    <w:rsid w:val="0077666B"/>
    <w:rsid w:val="007768E3"/>
    <w:rsid w:val="00776C95"/>
    <w:rsid w:val="00776F8E"/>
    <w:rsid w:val="007771C3"/>
    <w:rsid w:val="007773AD"/>
    <w:rsid w:val="0077753C"/>
    <w:rsid w:val="00777E61"/>
    <w:rsid w:val="00777FAC"/>
    <w:rsid w:val="00780BA5"/>
    <w:rsid w:val="00780FED"/>
    <w:rsid w:val="00781965"/>
    <w:rsid w:val="007820D6"/>
    <w:rsid w:val="007822EB"/>
    <w:rsid w:val="00782882"/>
    <w:rsid w:val="007828BA"/>
    <w:rsid w:val="0078297D"/>
    <w:rsid w:val="00782AD0"/>
    <w:rsid w:val="00782B76"/>
    <w:rsid w:val="00782B8E"/>
    <w:rsid w:val="00782BC4"/>
    <w:rsid w:val="0078373B"/>
    <w:rsid w:val="00783A15"/>
    <w:rsid w:val="00784143"/>
    <w:rsid w:val="007843E3"/>
    <w:rsid w:val="007846C3"/>
    <w:rsid w:val="007846F4"/>
    <w:rsid w:val="00784797"/>
    <w:rsid w:val="007848DF"/>
    <w:rsid w:val="00784CB7"/>
    <w:rsid w:val="00785074"/>
    <w:rsid w:val="0078579A"/>
    <w:rsid w:val="007858F6"/>
    <w:rsid w:val="00786089"/>
    <w:rsid w:val="007860F3"/>
    <w:rsid w:val="0078616A"/>
    <w:rsid w:val="007861A4"/>
    <w:rsid w:val="007862D8"/>
    <w:rsid w:val="007862FC"/>
    <w:rsid w:val="00786515"/>
    <w:rsid w:val="007865EC"/>
    <w:rsid w:val="00786912"/>
    <w:rsid w:val="00786B4A"/>
    <w:rsid w:val="00786D0D"/>
    <w:rsid w:val="007870F8"/>
    <w:rsid w:val="007871DC"/>
    <w:rsid w:val="007872E1"/>
    <w:rsid w:val="00787417"/>
    <w:rsid w:val="00787768"/>
    <w:rsid w:val="00787A6A"/>
    <w:rsid w:val="00790042"/>
    <w:rsid w:val="007902FF"/>
    <w:rsid w:val="00790623"/>
    <w:rsid w:val="0079066A"/>
    <w:rsid w:val="0079067D"/>
    <w:rsid w:val="00790AAD"/>
    <w:rsid w:val="00790B6A"/>
    <w:rsid w:val="00790FEC"/>
    <w:rsid w:val="00791144"/>
    <w:rsid w:val="0079116D"/>
    <w:rsid w:val="007914EF"/>
    <w:rsid w:val="00791509"/>
    <w:rsid w:val="0079183D"/>
    <w:rsid w:val="007918FF"/>
    <w:rsid w:val="00791ADB"/>
    <w:rsid w:val="00791CC0"/>
    <w:rsid w:val="00792161"/>
    <w:rsid w:val="007921C6"/>
    <w:rsid w:val="007922DB"/>
    <w:rsid w:val="007925A0"/>
    <w:rsid w:val="00792C40"/>
    <w:rsid w:val="00792E77"/>
    <w:rsid w:val="00793104"/>
    <w:rsid w:val="0079312A"/>
    <w:rsid w:val="00793663"/>
    <w:rsid w:val="00793825"/>
    <w:rsid w:val="007942B9"/>
    <w:rsid w:val="007944FB"/>
    <w:rsid w:val="0079485D"/>
    <w:rsid w:val="0079494D"/>
    <w:rsid w:val="00794AB1"/>
    <w:rsid w:val="00794D43"/>
    <w:rsid w:val="00794D61"/>
    <w:rsid w:val="007951C7"/>
    <w:rsid w:val="007952C5"/>
    <w:rsid w:val="007954D6"/>
    <w:rsid w:val="007955A3"/>
    <w:rsid w:val="00795628"/>
    <w:rsid w:val="00795655"/>
    <w:rsid w:val="00795697"/>
    <w:rsid w:val="00795A56"/>
    <w:rsid w:val="00795C6E"/>
    <w:rsid w:val="00795E61"/>
    <w:rsid w:val="0079628B"/>
    <w:rsid w:val="00796354"/>
    <w:rsid w:val="00796827"/>
    <w:rsid w:val="00796FBD"/>
    <w:rsid w:val="007970F9"/>
    <w:rsid w:val="0079758B"/>
    <w:rsid w:val="007979B2"/>
    <w:rsid w:val="00797A71"/>
    <w:rsid w:val="00797CE5"/>
    <w:rsid w:val="00797ED3"/>
    <w:rsid w:val="007A017D"/>
    <w:rsid w:val="007A0316"/>
    <w:rsid w:val="007A0501"/>
    <w:rsid w:val="007A065B"/>
    <w:rsid w:val="007A0FB5"/>
    <w:rsid w:val="007A1656"/>
    <w:rsid w:val="007A22CF"/>
    <w:rsid w:val="007A2462"/>
    <w:rsid w:val="007A27E7"/>
    <w:rsid w:val="007A2C66"/>
    <w:rsid w:val="007A2E37"/>
    <w:rsid w:val="007A323B"/>
    <w:rsid w:val="007A3400"/>
    <w:rsid w:val="007A340C"/>
    <w:rsid w:val="007A393B"/>
    <w:rsid w:val="007A3FD5"/>
    <w:rsid w:val="007A463C"/>
    <w:rsid w:val="007A4852"/>
    <w:rsid w:val="007A496F"/>
    <w:rsid w:val="007A4EF4"/>
    <w:rsid w:val="007A5130"/>
    <w:rsid w:val="007A5651"/>
    <w:rsid w:val="007A5716"/>
    <w:rsid w:val="007A5730"/>
    <w:rsid w:val="007A57B0"/>
    <w:rsid w:val="007A5968"/>
    <w:rsid w:val="007A59E9"/>
    <w:rsid w:val="007A5B0B"/>
    <w:rsid w:val="007A5C72"/>
    <w:rsid w:val="007A5D6D"/>
    <w:rsid w:val="007A62CE"/>
    <w:rsid w:val="007A6346"/>
    <w:rsid w:val="007A6682"/>
    <w:rsid w:val="007A6809"/>
    <w:rsid w:val="007A6890"/>
    <w:rsid w:val="007A68E5"/>
    <w:rsid w:val="007A6AD5"/>
    <w:rsid w:val="007A6F9F"/>
    <w:rsid w:val="007A7236"/>
    <w:rsid w:val="007A72FB"/>
    <w:rsid w:val="007A79AD"/>
    <w:rsid w:val="007A7A9D"/>
    <w:rsid w:val="007A7AC8"/>
    <w:rsid w:val="007A7B5D"/>
    <w:rsid w:val="007A7BCA"/>
    <w:rsid w:val="007A7D9B"/>
    <w:rsid w:val="007A7E11"/>
    <w:rsid w:val="007A7E72"/>
    <w:rsid w:val="007A7F3A"/>
    <w:rsid w:val="007A7F9E"/>
    <w:rsid w:val="007B0288"/>
    <w:rsid w:val="007B02A3"/>
    <w:rsid w:val="007B02EB"/>
    <w:rsid w:val="007B0317"/>
    <w:rsid w:val="007B0628"/>
    <w:rsid w:val="007B0744"/>
    <w:rsid w:val="007B0861"/>
    <w:rsid w:val="007B0975"/>
    <w:rsid w:val="007B0A67"/>
    <w:rsid w:val="007B0C6C"/>
    <w:rsid w:val="007B0D5D"/>
    <w:rsid w:val="007B0DE3"/>
    <w:rsid w:val="007B0FB3"/>
    <w:rsid w:val="007B1238"/>
    <w:rsid w:val="007B1474"/>
    <w:rsid w:val="007B1E0B"/>
    <w:rsid w:val="007B1E22"/>
    <w:rsid w:val="007B216F"/>
    <w:rsid w:val="007B27D2"/>
    <w:rsid w:val="007B28AF"/>
    <w:rsid w:val="007B28F6"/>
    <w:rsid w:val="007B2980"/>
    <w:rsid w:val="007B2C75"/>
    <w:rsid w:val="007B2DC8"/>
    <w:rsid w:val="007B2FCA"/>
    <w:rsid w:val="007B3171"/>
    <w:rsid w:val="007B32C2"/>
    <w:rsid w:val="007B334C"/>
    <w:rsid w:val="007B3434"/>
    <w:rsid w:val="007B376E"/>
    <w:rsid w:val="007B3E96"/>
    <w:rsid w:val="007B3EE1"/>
    <w:rsid w:val="007B4A8D"/>
    <w:rsid w:val="007B4C55"/>
    <w:rsid w:val="007B4D47"/>
    <w:rsid w:val="007B4EF8"/>
    <w:rsid w:val="007B50B2"/>
    <w:rsid w:val="007B5195"/>
    <w:rsid w:val="007B542D"/>
    <w:rsid w:val="007B5862"/>
    <w:rsid w:val="007B58FA"/>
    <w:rsid w:val="007B5BAE"/>
    <w:rsid w:val="007B5DD9"/>
    <w:rsid w:val="007B6293"/>
    <w:rsid w:val="007B652A"/>
    <w:rsid w:val="007B65A9"/>
    <w:rsid w:val="007B662A"/>
    <w:rsid w:val="007B66CE"/>
    <w:rsid w:val="007B66FD"/>
    <w:rsid w:val="007B685E"/>
    <w:rsid w:val="007B688F"/>
    <w:rsid w:val="007B6E48"/>
    <w:rsid w:val="007B6F6B"/>
    <w:rsid w:val="007B6FDD"/>
    <w:rsid w:val="007B70EB"/>
    <w:rsid w:val="007B77F7"/>
    <w:rsid w:val="007B7899"/>
    <w:rsid w:val="007B78EC"/>
    <w:rsid w:val="007B79CB"/>
    <w:rsid w:val="007B7F42"/>
    <w:rsid w:val="007B7F8B"/>
    <w:rsid w:val="007C0034"/>
    <w:rsid w:val="007C0088"/>
    <w:rsid w:val="007C015E"/>
    <w:rsid w:val="007C051D"/>
    <w:rsid w:val="007C0A1F"/>
    <w:rsid w:val="007C1008"/>
    <w:rsid w:val="007C1173"/>
    <w:rsid w:val="007C118E"/>
    <w:rsid w:val="007C12C6"/>
    <w:rsid w:val="007C15F6"/>
    <w:rsid w:val="007C160D"/>
    <w:rsid w:val="007C1752"/>
    <w:rsid w:val="007C1803"/>
    <w:rsid w:val="007C18C2"/>
    <w:rsid w:val="007C1BA1"/>
    <w:rsid w:val="007C1C78"/>
    <w:rsid w:val="007C1CA8"/>
    <w:rsid w:val="007C2937"/>
    <w:rsid w:val="007C2961"/>
    <w:rsid w:val="007C29D0"/>
    <w:rsid w:val="007C2B68"/>
    <w:rsid w:val="007C2DFF"/>
    <w:rsid w:val="007C2EFF"/>
    <w:rsid w:val="007C2F2F"/>
    <w:rsid w:val="007C3016"/>
    <w:rsid w:val="007C32E4"/>
    <w:rsid w:val="007C37F1"/>
    <w:rsid w:val="007C38B3"/>
    <w:rsid w:val="007C38F9"/>
    <w:rsid w:val="007C3BD1"/>
    <w:rsid w:val="007C3FC1"/>
    <w:rsid w:val="007C415F"/>
    <w:rsid w:val="007C424A"/>
    <w:rsid w:val="007C4283"/>
    <w:rsid w:val="007C4443"/>
    <w:rsid w:val="007C4E56"/>
    <w:rsid w:val="007C540B"/>
    <w:rsid w:val="007C54FC"/>
    <w:rsid w:val="007C57C4"/>
    <w:rsid w:val="007C599A"/>
    <w:rsid w:val="007C5CAF"/>
    <w:rsid w:val="007C5E15"/>
    <w:rsid w:val="007C5E19"/>
    <w:rsid w:val="007C61D6"/>
    <w:rsid w:val="007C624A"/>
    <w:rsid w:val="007C65F7"/>
    <w:rsid w:val="007C6688"/>
    <w:rsid w:val="007C72A8"/>
    <w:rsid w:val="007C7C26"/>
    <w:rsid w:val="007C7C55"/>
    <w:rsid w:val="007D01F0"/>
    <w:rsid w:val="007D0273"/>
    <w:rsid w:val="007D0353"/>
    <w:rsid w:val="007D057D"/>
    <w:rsid w:val="007D06B3"/>
    <w:rsid w:val="007D06DD"/>
    <w:rsid w:val="007D0746"/>
    <w:rsid w:val="007D07B4"/>
    <w:rsid w:val="007D0801"/>
    <w:rsid w:val="007D1171"/>
    <w:rsid w:val="007D13CC"/>
    <w:rsid w:val="007D169E"/>
    <w:rsid w:val="007D16CA"/>
    <w:rsid w:val="007D1723"/>
    <w:rsid w:val="007D18A1"/>
    <w:rsid w:val="007D1B9F"/>
    <w:rsid w:val="007D1BB7"/>
    <w:rsid w:val="007D1BE9"/>
    <w:rsid w:val="007D1CB8"/>
    <w:rsid w:val="007D2095"/>
    <w:rsid w:val="007D227A"/>
    <w:rsid w:val="007D2289"/>
    <w:rsid w:val="007D231C"/>
    <w:rsid w:val="007D251B"/>
    <w:rsid w:val="007D2554"/>
    <w:rsid w:val="007D2595"/>
    <w:rsid w:val="007D2899"/>
    <w:rsid w:val="007D2C6E"/>
    <w:rsid w:val="007D2C74"/>
    <w:rsid w:val="007D2F4A"/>
    <w:rsid w:val="007D3089"/>
    <w:rsid w:val="007D3335"/>
    <w:rsid w:val="007D3853"/>
    <w:rsid w:val="007D393B"/>
    <w:rsid w:val="007D3BEE"/>
    <w:rsid w:val="007D44DA"/>
    <w:rsid w:val="007D450F"/>
    <w:rsid w:val="007D45C1"/>
    <w:rsid w:val="007D4782"/>
    <w:rsid w:val="007D478F"/>
    <w:rsid w:val="007D47CD"/>
    <w:rsid w:val="007D4B65"/>
    <w:rsid w:val="007D4F2B"/>
    <w:rsid w:val="007D4FBF"/>
    <w:rsid w:val="007D5140"/>
    <w:rsid w:val="007D517A"/>
    <w:rsid w:val="007D522E"/>
    <w:rsid w:val="007D5519"/>
    <w:rsid w:val="007D57AF"/>
    <w:rsid w:val="007D5B3F"/>
    <w:rsid w:val="007D5BFB"/>
    <w:rsid w:val="007D61CC"/>
    <w:rsid w:val="007D64A4"/>
    <w:rsid w:val="007D6904"/>
    <w:rsid w:val="007D6BD3"/>
    <w:rsid w:val="007D6CE6"/>
    <w:rsid w:val="007D70A7"/>
    <w:rsid w:val="007D77B4"/>
    <w:rsid w:val="007D7872"/>
    <w:rsid w:val="007D78C4"/>
    <w:rsid w:val="007E003B"/>
    <w:rsid w:val="007E0200"/>
    <w:rsid w:val="007E050F"/>
    <w:rsid w:val="007E0537"/>
    <w:rsid w:val="007E0824"/>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44"/>
    <w:rsid w:val="007E3283"/>
    <w:rsid w:val="007E32D9"/>
    <w:rsid w:val="007E36E5"/>
    <w:rsid w:val="007E3828"/>
    <w:rsid w:val="007E386F"/>
    <w:rsid w:val="007E396B"/>
    <w:rsid w:val="007E3BF7"/>
    <w:rsid w:val="007E3F0E"/>
    <w:rsid w:val="007E3F70"/>
    <w:rsid w:val="007E410B"/>
    <w:rsid w:val="007E4161"/>
    <w:rsid w:val="007E43A6"/>
    <w:rsid w:val="007E4526"/>
    <w:rsid w:val="007E4535"/>
    <w:rsid w:val="007E4A3A"/>
    <w:rsid w:val="007E4A5C"/>
    <w:rsid w:val="007E4DA6"/>
    <w:rsid w:val="007E4EF5"/>
    <w:rsid w:val="007E5508"/>
    <w:rsid w:val="007E56C4"/>
    <w:rsid w:val="007E57E8"/>
    <w:rsid w:val="007E5C1F"/>
    <w:rsid w:val="007E5C31"/>
    <w:rsid w:val="007E5C35"/>
    <w:rsid w:val="007E6139"/>
    <w:rsid w:val="007E67F0"/>
    <w:rsid w:val="007E6A33"/>
    <w:rsid w:val="007E6C78"/>
    <w:rsid w:val="007E6FE2"/>
    <w:rsid w:val="007E701D"/>
    <w:rsid w:val="007E7196"/>
    <w:rsid w:val="007E727E"/>
    <w:rsid w:val="007E74E4"/>
    <w:rsid w:val="007E7EE4"/>
    <w:rsid w:val="007F029D"/>
    <w:rsid w:val="007F03D3"/>
    <w:rsid w:val="007F041D"/>
    <w:rsid w:val="007F068F"/>
    <w:rsid w:val="007F0B26"/>
    <w:rsid w:val="007F1239"/>
    <w:rsid w:val="007F1241"/>
    <w:rsid w:val="007F1342"/>
    <w:rsid w:val="007F1367"/>
    <w:rsid w:val="007F136E"/>
    <w:rsid w:val="007F1439"/>
    <w:rsid w:val="007F1496"/>
    <w:rsid w:val="007F14AC"/>
    <w:rsid w:val="007F156F"/>
    <w:rsid w:val="007F16E8"/>
    <w:rsid w:val="007F174F"/>
    <w:rsid w:val="007F1E8D"/>
    <w:rsid w:val="007F20AB"/>
    <w:rsid w:val="007F20E1"/>
    <w:rsid w:val="007F228F"/>
    <w:rsid w:val="007F2300"/>
    <w:rsid w:val="007F2378"/>
    <w:rsid w:val="007F2462"/>
    <w:rsid w:val="007F2559"/>
    <w:rsid w:val="007F2662"/>
    <w:rsid w:val="007F26EF"/>
    <w:rsid w:val="007F297D"/>
    <w:rsid w:val="007F2AAA"/>
    <w:rsid w:val="007F2E60"/>
    <w:rsid w:val="007F3180"/>
    <w:rsid w:val="007F3216"/>
    <w:rsid w:val="007F378C"/>
    <w:rsid w:val="007F3A21"/>
    <w:rsid w:val="007F3DF9"/>
    <w:rsid w:val="007F3FED"/>
    <w:rsid w:val="007F401F"/>
    <w:rsid w:val="007F425F"/>
    <w:rsid w:val="007F4476"/>
    <w:rsid w:val="007F4AC1"/>
    <w:rsid w:val="007F4FE0"/>
    <w:rsid w:val="007F504F"/>
    <w:rsid w:val="007F5144"/>
    <w:rsid w:val="007F51CC"/>
    <w:rsid w:val="007F51CE"/>
    <w:rsid w:val="007F537A"/>
    <w:rsid w:val="007F5481"/>
    <w:rsid w:val="007F549A"/>
    <w:rsid w:val="007F5799"/>
    <w:rsid w:val="007F5D7E"/>
    <w:rsid w:val="007F5E0A"/>
    <w:rsid w:val="007F5F1C"/>
    <w:rsid w:val="007F5F94"/>
    <w:rsid w:val="007F5FC4"/>
    <w:rsid w:val="007F6391"/>
    <w:rsid w:val="007F640A"/>
    <w:rsid w:val="007F6643"/>
    <w:rsid w:val="007F6B51"/>
    <w:rsid w:val="007F6BD3"/>
    <w:rsid w:val="007F6CCC"/>
    <w:rsid w:val="007F6D09"/>
    <w:rsid w:val="007F6E2A"/>
    <w:rsid w:val="007F70DF"/>
    <w:rsid w:val="007F70FE"/>
    <w:rsid w:val="007F712B"/>
    <w:rsid w:val="007F7987"/>
    <w:rsid w:val="007F7A5C"/>
    <w:rsid w:val="007F7C25"/>
    <w:rsid w:val="007F7D27"/>
    <w:rsid w:val="007F7EFB"/>
    <w:rsid w:val="007F7F29"/>
    <w:rsid w:val="00800016"/>
    <w:rsid w:val="00800130"/>
    <w:rsid w:val="008005FA"/>
    <w:rsid w:val="00800681"/>
    <w:rsid w:val="00800E43"/>
    <w:rsid w:val="0080110F"/>
    <w:rsid w:val="00801325"/>
    <w:rsid w:val="008013FF"/>
    <w:rsid w:val="008015F6"/>
    <w:rsid w:val="008017C0"/>
    <w:rsid w:val="00801901"/>
    <w:rsid w:val="00801AC0"/>
    <w:rsid w:val="00801AC8"/>
    <w:rsid w:val="00801B79"/>
    <w:rsid w:val="00801D20"/>
    <w:rsid w:val="00801DE4"/>
    <w:rsid w:val="00801E04"/>
    <w:rsid w:val="00801E3B"/>
    <w:rsid w:val="00801EB0"/>
    <w:rsid w:val="00802377"/>
    <w:rsid w:val="008024EF"/>
    <w:rsid w:val="00802694"/>
    <w:rsid w:val="0080291B"/>
    <w:rsid w:val="00802C3D"/>
    <w:rsid w:val="00802FF0"/>
    <w:rsid w:val="008030B0"/>
    <w:rsid w:val="00803787"/>
    <w:rsid w:val="00803BB2"/>
    <w:rsid w:val="00804DAC"/>
    <w:rsid w:val="00804E5E"/>
    <w:rsid w:val="00804E87"/>
    <w:rsid w:val="00804EC1"/>
    <w:rsid w:val="008051AD"/>
    <w:rsid w:val="00805298"/>
    <w:rsid w:val="0080559C"/>
    <w:rsid w:val="00805B67"/>
    <w:rsid w:val="00805E36"/>
    <w:rsid w:val="00806051"/>
    <w:rsid w:val="0080612A"/>
    <w:rsid w:val="00806187"/>
    <w:rsid w:val="00806207"/>
    <w:rsid w:val="00806374"/>
    <w:rsid w:val="00806522"/>
    <w:rsid w:val="008067C5"/>
    <w:rsid w:val="0080681D"/>
    <w:rsid w:val="00806AD3"/>
    <w:rsid w:val="00806BEE"/>
    <w:rsid w:val="00806C07"/>
    <w:rsid w:val="00806D18"/>
    <w:rsid w:val="00806EBE"/>
    <w:rsid w:val="008070E2"/>
    <w:rsid w:val="008072B3"/>
    <w:rsid w:val="0080737A"/>
    <w:rsid w:val="008076CE"/>
    <w:rsid w:val="008077EA"/>
    <w:rsid w:val="008078B4"/>
    <w:rsid w:val="00807B5C"/>
    <w:rsid w:val="00810033"/>
    <w:rsid w:val="0081012A"/>
    <w:rsid w:val="008101C1"/>
    <w:rsid w:val="008101D6"/>
    <w:rsid w:val="00810334"/>
    <w:rsid w:val="00810344"/>
    <w:rsid w:val="00810384"/>
    <w:rsid w:val="008103E4"/>
    <w:rsid w:val="00810525"/>
    <w:rsid w:val="0081078B"/>
    <w:rsid w:val="0081078D"/>
    <w:rsid w:val="0081091E"/>
    <w:rsid w:val="0081092B"/>
    <w:rsid w:val="0081093D"/>
    <w:rsid w:val="00810963"/>
    <w:rsid w:val="00810B8A"/>
    <w:rsid w:val="00810C70"/>
    <w:rsid w:val="00810E8C"/>
    <w:rsid w:val="00810F9D"/>
    <w:rsid w:val="008111BB"/>
    <w:rsid w:val="00811228"/>
    <w:rsid w:val="00811553"/>
    <w:rsid w:val="00811CED"/>
    <w:rsid w:val="00812320"/>
    <w:rsid w:val="00812507"/>
    <w:rsid w:val="008125C7"/>
    <w:rsid w:val="008127C1"/>
    <w:rsid w:val="0081280A"/>
    <w:rsid w:val="008128A5"/>
    <w:rsid w:val="00812AD7"/>
    <w:rsid w:val="008130E9"/>
    <w:rsid w:val="00813217"/>
    <w:rsid w:val="00813679"/>
    <w:rsid w:val="00813700"/>
    <w:rsid w:val="00813A38"/>
    <w:rsid w:val="00813C5C"/>
    <w:rsid w:val="00813DBA"/>
    <w:rsid w:val="00813F1A"/>
    <w:rsid w:val="00814379"/>
    <w:rsid w:val="008144EA"/>
    <w:rsid w:val="00814A5A"/>
    <w:rsid w:val="00814BD6"/>
    <w:rsid w:val="00814C9A"/>
    <w:rsid w:val="00814DA3"/>
    <w:rsid w:val="00814DBC"/>
    <w:rsid w:val="00814EA1"/>
    <w:rsid w:val="00815065"/>
    <w:rsid w:val="008151D1"/>
    <w:rsid w:val="008152C9"/>
    <w:rsid w:val="008153F0"/>
    <w:rsid w:val="00815410"/>
    <w:rsid w:val="00815B35"/>
    <w:rsid w:val="00815F21"/>
    <w:rsid w:val="0081607D"/>
    <w:rsid w:val="008167D2"/>
    <w:rsid w:val="008169DD"/>
    <w:rsid w:val="008169E8"/>
    <w:rsid w:val="00816A67"/>
    <w:rsid w:val="00817325"/>
    <w:rsid w:val="00817528"/>
    <w:rsid w:val="008179EF"/>
    <w:rsid w:val="00817A62"/>
    <w:rsid w:val="00817B14"/>
    <w:rsid w:val="00817B35"/>
    <w:rsid w:val="00817D9E"/>
    <w:rsid w:val="008201C2"/>
    <w:rsid w:val="008203F3"/>
    <w:rsid w:val="0082042C"/>
    <w:rsid w:val="00820676"/>
    <w:rsid w:val="0082081C"/>
    <w:rsid w:val="0082093F"/>
    <w:rsid w:val="0082099D"/>
    <w:rsid w:val="008209B8"/>
    <w:rsid w:val="008209C4"/>
    <w:rsid w:val="00820B3E"/>
    <w:rsid w:val="00820DBB"/>
    <w:rsid w:val="008210B2"/>
    <w:rsid w:val="00821255"/>
    <w:rsid w:val="00821285"/>
    <w:rsid w:val="00821311"/>
    <w:rsid w:val="00821835"/>
    <w:rsid w:val="00821A04"/>
    <w:rsid w:val="00821A83"/>
    <w:rsid w:val="00821C10"/>
    <w:rsid w:val="008222A3"/>
    <w:rsid w:val="00822552"/>
    <w:rsid w:val="008226AA"/>
    <w:rsid w:val="0082276A"/>
    <w:rsid w:val="008229BD"/>
    <w:rsid w:val="00823180"/>
    <w:rsid w:val="008231CA"/>
    <w:rsid w:val="0082383A"/>
    <w:rsid w:val="008240B0"/>
    <w:rsid w:val="00824132"/>
    <w:rsid w:val="0082420C"/>
    <w:rsid w:val="0082463D"/>
    <w:rsid w:val="008246FB"/>
    <w:rsid w:val="0082472F"/>
    <w:rsid w:val="00824ABE"/>
    <w:rsid w:val="00824B65"/>
    <w:rsid w:val="00824C53"/>
    <w:rsid w:val="00824D2A"/>
    <w:rsid w:val="00824F99"/>
    <w:rsid w:val="00825003"/>
    <w:rsid w:val="00825264"/>
    <w:rsid w:val="00825BFB"/>
    <w:rsid w:val="00825C49"/>
    <w:rsid w:val="00826342"/>
    <w:rsid w:val="008263FC"/>
    <w:rsid w:val="008264A3"/>
    <w:rsid w:val="008267EF"/>
    <w:rsid w:val="00826A21"/>
    <w:rsid w:val="00826E6B"/>
    <w:rsid w:val="00827002"/>
    <w:rsid w:val="0082725A"/>
    <w:rsid w:val="008272A6"/>
    <w:rsid w:val="0082731F"/>
    <w:rsid w:val="00827575"/>
    <w:rsid w:val="00827755"/>
    <w:rsid w:val="008278C4"/>
    <w:rsid w:val="008279E6"/>
    <w:rsid w:val="00827F68"/>
    <w:rsid w:val="0083001A"/>
    <w:rsid w:val="00830141"/>
    <w:rsid w:val="00830211"/>
    <w:rsid w:val="00830379"/>
    <w:rsid w:val="0083079D"/>
    <w:rsid w:val="00830CCB"/>
    <w:rsid w:val="00830DBD"/>
    <w:rsid w:val="00830E69"/>
    <w:rsid w:val="008310D9"/>
    <w:rsid w:val="008314CB"/>
    <w:rsid w:val="008318A3"/>
    <w:rsid w:val="008319D8"/>
    <w:rsid w:val="008323FE"/>
    <w:rsid w:val="0083247C"/>
    <w:rsid w:val="00832903"/>
    <w:rsid w:val="00832963"/>
    <w:rsid w:val="0083297F"/>
    <w:rsid w:val="00832EF7"/>
    <w:rsid w:val="008333D3"/>
    <w:rsid w:val="00833439"/>
    <w:rsid w:val="0083353A"/>
    <w:rsid w:val="0083399F"/>
    <w:rsid w:val="00834639"/>
    <w:rsid w:val="0083486A"/>
    <w:rsid w:val="0083497E"/>
    <w:rsid w:val="008349A3"/>
    <w:rsid w:val="008349F9"/>
    <w:rsid w:val="00834AB2"/>
    <w:rsid w:val="00834AC0"/>
    <w:rsid w:val="00835180"/>
    <w:rsid w:val="008356D6"/>
    <w:rsid w:val="00835893"/>
    <w:rsid w:val="0083592A"/>
    <w:rsid w:val="00835A60"/>
    <w:rsid w:val="00835AD1"/>
    <w:rsid w:val="00835BEE"/>
    <w:rsid w:val="00835C9E"/>
    <w:rsid w:val="00835EFC"/>
    <w:rsid w:val="00835FD5"/>
    <w:rsid w:val="008360E0"/>
    <w:rsid w:val="00836126"/>
    <w:rsid w:val="0083649E"/>
    <w:rsid w:val="00836919"/>
    <w:rsid w:val="00836A6D"/>
    <w:rsid w:val="00836AF4"/>
    <w:rsid w:val="00836C03"/>
    <w:rsid w:val="00836C74"/>
    <w:rsid w:val="0083737F"/>
    <w:rsid w:val="00837993"/>
    <w:rsid w:val="00837AA5"/>
    <w:rsid w:val="00837F06"/>
    <w:rsid w:val="0084009E"/>
    <w:rsid w:val="0084048C"/>
    <w:rsid w:val="00840692"/>
    <w:rsid w:val="0084078A"/>
    <w:rsid w:val="0084182C"/>
    <w:rsid w:val="00841A53"/>
    <w:rsid w:val="00842851"/>
    <w:rsid w:val="00842A7A"/>
    <w:rsid w:val="00842AC2"/>
    <w:rsid w:val="00842D4C"/>
    <w:rsid w:val="008432F4"/>
    <w:rsid w:val="00843584"/>
    <w:rsid w:val="008435C1"/>
    <w:rsid w:val="008436E7"/>
    <w:rsid w:val="0084379E"/>
    <w:rsid w:val="00843A1C"/>
    <w:rsid w:val="00843AD9"/>
    <w:rsid w:val="00843BF9"/>
    <w:rsid w:val="00844161"/>
    <w:rsid w:val="008445B9"/>
    <w:rsid w:val="008446E9"/>
    <w:rsid w:val="008447A6"/>
    <w:rsid w:val="00845467"/>
    <w:rsid w:val="0084548E"/>
    <w:rsid w:val="008455F4"/>
    <w:rsid w:val="00845FA4"/>
    <w:rsid w:val="00846244"/>
    <w:rsid w:val="0084627F"/>
    <w:rsid w:val="0084635C"/>
    <w:rsid w:val="008464F0"/>
    <w:rsid w:val="00846A26"/>
    <w:rsid w:val="00846AF9"/>
    <w:rsid w:val="00846BEB"/>
    <w:rsid w:val="00846DDF"/>
    <w:rsid w:val="00846E3B"/>
    <w:rsid w:val="00846FFB"/>
    <w:rsid w:val="00847816"/>
    <w:rsid w:val="00847A3A"/>
    <w:rsid w:val="00847AAA"/>
    <w:rsid w:val="00847B61"/>
    <w:rsid w:val="00847D73"/>
    <w:rsid w:val="0085052F"/>
    <w:rsid w:val="008505D7"/>
    <w:rsid w:val="0085067A"/>
    <w:rsid w:val="00850797"/>
    <w:rsid w:val="00850855"/>
    <w:rsid w:val="00850C44"/>
    <w:rsid w:val="00850CC2"/>
    <w:rsid w:val="00851128"/>
    <w:rsid w:val="008511A1"/>
    <w:rsid w:val="0085161D"/>
    <w:rsid w:val="00851719"/>
    <w:rsid w:val="00851D00"/>
    <w:rsid w:val="00851D2D"/>
    <w:rsid w:val="00852876"/>
    <w:rsid w:val="008528F5"/>
    <w:rsid w:val="008529BD"/>
    <w:rsid w:val="00852D76"/>
    <w:rsid w:val="00852D90"/>
    <w:rsid w:val="00852E93"/>
    <w:rsid w:val="00853123"/>
    <w:rsid w:val="00853144"/>
    <w:rsid w:val="00853242"/>
    <w:rsid w:val="0085372A"/>
    <w:rsid w:val="00853B27"/>
    <w:rsid w:val="00853FC5"/>
    <w:rsid w:val="008540F1"/>
    <w:rsid w:val="0085462C"/>
    <w:rsid w:val="00854917"/>
    <w:rsid w:val="00854AA1"/>
    <w:rsid w:val="00854AA4"/>
    <w:rsid w:val="00854D47"/>
    <w:rsid w:val="00854FE9"/>
    <w:rsid w:val="008552C5"/>
    <w:rsid w:val="00855302"/>
    <w:rsid w:val="0085539C"/>
    <w:rsid w:val="008553D6"/>
    <w:rsid w:val="00855546"/>
    <w:rsid w:val="008556CB"/>
    <w:rsid w:val="00855801"/>
    <w:rsid w:val="008558DA"/>
    <w:rsid w:val="008558EC"/>
    <w:rsid w:val="00855AD5"/>
    <w:rsid w:val="00855EE5"/>
    <w:rsid w:val="00855EF1"/>
    <w:rsid w:val="00855F04"/>
    <w:rsid w:val="00855F26"/>
    <w:rsid w:val="00855F8F"/>
    <w:rsid w:val="008562A0"/>
    <w:rsid w:val="00856323"/>
    <w:rsid w:val="008564CB"/>
    <w:rsid w:val="0085660A"/>
    <w:rsid w:val="008567DF"/>
    <w:rsid w:val="0085689F"/>
    <w:rsid w:val="00856B4C"/>
    <w:rsid w:val="00856FF7"/>
    <w:rsid w:val="0085703F"/>
    <w:rsid w:val="00857452"/>
    <w:rsid w:val="0085775F"/>
    <w:rsid w:val="008578CF"/>
    <w:rsid w:val="00857AA3"/>
    <w:rsid w:val="00857BBF"/>
    <w:rsid w:val="00857C6F"/>
    <w:rsid w:val="00857CA0"/>
    <w:rsid w:val="00857E9F"/>
    <w:rsid w:val="0086007A"/>
    <w:rsid w:val="00860247"/>
    <w:rsid w:val="008602BA"/>
    <w:rsid w:val="00860553"/>
    <w:rsid w:val="00860689"/>
    <w:rsid w:val="008609C1"/>
    <w:rsid w:val="00860B3A"/>
    <w:rsid w:val="00860C4C"/>
    <w:rsid w:val="00860C6B"/>
    <w:rsid w:val="00860D8C"/>
    <w:rsid w:val="00861169"/>
    <w:rsid w:val="00861413"/>
    <w:rsid w:val="008616D7"/>
    <w:rsid w:val="00861799"/>
    <w:rsid w:val="00861800"/>
    <w:rsid w:val="00861B34"/>
    <w:rsid w:val="00861B83"/>
    <w:rsid w:val="00861D76"/>
    <w:rsid w:val="0086201D"/>
    <w:rsid w:val="00862A18"/>
    <w:rsid w:val="00862D1E"/>
    <w:rsid w:val="00862D38"/>
    <w:rsid w:val="00862DFA"/>
    <w:rsid w:val="00862E40"/>
    <w:rsid w:val="008632C0"/>
    <w:rsid w:val="008632D3"/>
    <w:rsid w:val="008633B3"/>
    <w:rsid w:val="0086344F"/>
    <w:rsid w:val="00863710"/>
    <w:rsid w:val="008637E8"/>
    <w:rsid w:val="00863944"/>
    <w:rsid w:val="00863AA0"/>
    <w:rsid w:val="00863C33"/>
    <w:rsid w:val="00863FFB"/>
    <w:rsid w:val="0086483D"/>
    <w:rsid w:val="00864A50"/>
    <w:rsid w:val="00864B8B"/>
    <w:rsid w:val="00864BFF"/>
    <w:rsid w:val="00865391"/>
    <w:rsid w:val="00865468"/>
    <w:rsid w:val="00865578"/>
    <w:rsid w:val="00865859"/>
    <w:rsid w:val="00865C7F"/>
    <w:rsid w:val="00865E37"/>
    <w:rsid w:val="0086615E"/>
    <w:rsid w:val="00866247"/>
    <w:rsid w:val="00866813"/>
    <w:rsid w:val="00866A62"/>
    <w:rsid w:val="00866F1A"/>
    <w:rsid w:val="00866F4B"/>
    <w:rsid w:val="00866F67"/>
    <w:rsid w:val="0086702E"/>
    <w:rsid w:val="008670A9"/>
    <w:rsid w:val="0086762F"/>
    <w:rsid w:val="0086772C"/>
    <w:rsid w:val="008679CC"/>
    <w:rsid w:val="00867B41"/>
    <w:rsid w:val="00867D08"/>
    <w:rsid w:val="00867DEC"/>
    <w:rsid w:val="00867E45"/>
    <w:rsid w:val="008702E7"/>
    <w:rsid w:val="0087037F"/>
    <w:rsid w:val="008706DB"/>
    <w:rsid w:val="008707E4"/>
    <w:rsid w:val="008707F2"/>
    <w:rsid w:val="008708C0"/>
    <w:rsid w:val="0087147A"/>
    <w:rsid w:val="0087157D"/>
    <w:rsid w:val="0087169D"/>
    <w:rsid w:val="00871847"/>
    <w:rsid w:val="00871CDD"/>
    <w:rsid w:val="00871CE9"/>
    <w:rsid w:val="00871F84"/>
    <w:rsid w:val="00871FF5"/>
    <w:rsid w:val="008722C2"/>
    <w:rsid w:val="008722CE"/>
    <w:rsid w:val="008723ED"/>
    <w:rsid w:val="008724AC"/>
    <w:rsid w:val="008727F0"/>
    <w:rsid w:val="00872994"/>
    <w:rsid w:val="00872DF8"/>
    <w:rsid w:val="0087319B"/>
    <w:rsid w:val="00873821"/>
    <w:rsid w:val="008738C8"/>
    <w:rsid w:val="00873C08"/>
    <w:rsid w:val="00873CB8"/>
    <w:rsid w:val="00873CC1"/>
    <w:rsid w:val="00873E01"/>
    <w:rsid w:val="00874022"/>
    <w:rsid w:val="008741D8"/>
    <w:rsid w:val="008746CB"/>
    <w:rsid w:val="008747B1"/>
    <w:rsid w:val="00874BA2"/>
    <w:rsid w:val="00874C88"/>
    <w:rsid w:val="00874C92"/>
    <w:rsid w:val="00874DFD"/>
    <w:rsid w:val="00874E66"/>
    <w:rsid w:val="00874FFB"/>
    <w:rsid w:val="0087541C"/>
    <w:rsid w:val="0087549F"/>
    <w:rsid w:val="008754A1"/>
    <w:rsid w:val="00875696"/>
    <w:rsid w:val="008758F2"/>
    <w:rsid w:val="00875C6C"/>
    <w:rsid w:val="00876047"/>
    <w:rsid w:val="00876049"/>
    <w:rsid w:val="00876084"/>
    <w:rsid w:val="008760BE"/>
    <w:rsid w:val="0087611E"/>
    <w:rsid w:val="0087617D"/>
    <w:rsid w:val="00876303"/>
    <w:rsid w:val="00876478"/>
    <w:rsid w:val="00876890"/>
    <w:rsid w:val="00876891"/>
    <w:rsid w:val="00876A3E"/>
    <w:rsid w:val="00876C29"/>
    <w:rsid w:val="00876F76"/>
    <w:rsid w:val="00877207"/>
    <w:rsid w:val="008772BE"/>
    <w:rsid w:val="0087738F"/>
    <w:rsid w:val="008773D1"/>
    <w:rsid w:val="008776DD"/>
    <w:rsid w:val="008776EC"/>
    <w:rsid w:val="008778EC"/>
    <w:rsid w:val="00877AC2"/>
    <w:rsid w:val="00877C94"/>
    <w:rsid w:val="00877E0C"/>
    <w:rsid w:val="00877E88"/>
    <w:rsid w:val="00880414"/>
    <w:rsid w:val="00880642"/>
    <w:rsid w:val="0088066D"/>
    <w:rsid w:val="00880868"/>
    <w:rsid w:val="008809E5"/>
    <w:rsid w:val="00880B98"/>
    <w:rsid w:val="00880C34"/>
    <w:rsid w:val="00880F6C"/>
    <w:rsid w:val="00880FD0"/>
    <w:rsid w:val="00881166"/>
    <w:rsid w:val="008814A4"/>
    <w:rsid w:val="008817C1"/>
    <w:rsid w:val="00881F2F"/>
    <w:rsid w:val="00881F33"/>
    <w:rsid w:val="00881FC6"/>
    <w:rsid w:val="00882736"/>
    <w:rsid w:val="00882E2E"/>
    <w:rsid w:val="00882F78"/>
    <w:rsid w:val="00883189"/>
    <w:rsid w:val="008831FA"/>
    <w:rsid w:val="00883201"/>
    <w:rsid w:val="0088329C"/>
    <w:rsid w:val="008835AD"/>
    <w:rsid w:val="0088364E"/>
    <w:rsid w:val="00883868"/>
    <w:rsid w:val="00883B03"/>
    <w:rsid w:val="00883C23"/>
    <w:rsid w:val="00883C25"/>
    <w:rsid w:val="00883DE4"/>
    <w:rsid w:val="00883EEA"/>
    <w:rsid w:val="00883F01"/>
    <w:rsid w:val="0088404C"/>
    <w:rsid w:val="008840CB"/>
    <w:rsid w:val="008841BE"/>
    <w:rsid w:val="00884374"/>
    <w:rsid w:val="008843AA"/>
    <w:rsid w:val="00884495"/>
    <w:rsid w:val="00884517"/>
    <w:rsid w:val="00884952"/>
    <w:rsid w:val="00884990"/>
    <w:rsid w:val="00884C9A"/>
    <w:rsid w:val="00884DE3"/>
    <w:rsid w:val="00884F15"/>
    <w:rsid w:val="00885141"/>
    <w:rsid w:val="00885262"/>
    <w:rsid w:val="008853F2"/>
    <w:rsid w:val="008857B3"/>
    <w:rsid w:val="00885AED"/>
    <w:rsid w:val="00885C01"/>
    <w:rsid w:val="00885CBB"/>
    <w:rsid w:val="00885D2B"/>
    <w:rsid w:val="00885E2A"/>
    <w:rsid w:val="00885F1D"/>
    <w:rsid w:val="0088609C"/>
    <w:rsid w:val="008860F2"/>
    <w:rsid w:val="0088618A"/>
    <w:rsid w:val="0088624D"/>
    <w:rsid w:val="008863FC"/>
    <w:rsid w:val="00886E54"/>
    <w:rsid w:val="00887156"/>
    <w:rsid w:val="0088723B"/>
    <w:rsid w:val="00887497"/>
    <w:rsid w:val="008874D7"/>
    <w:rsid w:val="00887634"/>
    <w:rsid w:val="008878A6"/>
    <w:rsid w:val="00887A62"/>
    <w:rsid w:val="00887C75"/>
    <w:rsid w:val="00887D41"/>
    <w:rsid w:val="00887E85"/>
    <w:rsid w:val="00887F0D"/>
    <w:rsid w:val="008900B6"/>
    <w:rsid w:val="008901FD"/>
    <w:rsid w:val="00890333"/>
    <w:rsid w:val="00890687"/>
    <w:rsid w:val="00890712"/>
    <w:rsid w:val="0089092D"/>
    <w:rsid w:val="00890A97"/>
    <w:rsid w:val="00890E53"/>
    <w:rsid w:val="00891181"/>
    <w:rsid w:val="00891718"/>
    <w:rsid w:val="00891857"/>
    <w:rsid w:val="00891E17"/>
    <w:rsid w:val="0089294A"/>
    <w:rsid w:val="00892AA1"/>
    <w:rsid w:val="00892CB2"/>
    <w:rsid w:val="00892DB1"/>
    <w:rsid w:val="00892E9B"/>
    <w:rsid w:val="00892EB4"/>
    <w:rsid w:val="00892F4C"/>
    <w:rsid w:val="008933D1"/>
    <w:rsid w:val="0089349B"/>
    <w:rsid w:val="0089374F"/>
    <w:rsid w:val="0089386A"/>
    <w:rsid w:val="00893DE9"/>
    <w:rsid w:val="0089410A"/>
    <w:rsid w:val="008941E6"/>
    <w:rsid w:val="0089435F"/>
    <w:rsid w:val="008944D6"/>
    <w:rsid w:val="0089472A"/>
    <w:rsid w:val="00894849"/>
    <w:rsid w:val="008949A0"/>
    <w:rsid w:val="008949BC"/>
    <w:rsid w:val="00894AE3"/>
    <w:rsid w:val="00894BAC"/>
    <w:rsid w:val="00894D56"/>
    <w:rsid w:val="008951A8"/>
    <w:rsid w:val="00895266"/>
    <w:rsid w:val="00895281"/>
    <w:rsid w:val="008954C8"/>
    <w:rsid w:val="00895B37"/>
    <w:rsid w:val="00895D4B"/>
    <w:rsid w:val="00895FF2"/>
    <w:rsid w:val="0089602A"/>
    <w:rsid w:val="008965CC"/>
    <w:rsid w:val="008968D7"/>
    <w:rsid w:val="00896AD1"/>
    <w:rsid w:val="00896DB2"/>
    <w:rsid w:val="00896E84"/>
    <w:rsid w:val="00896FDE"/>
    <w:rsid w:val="00897054"/>
    <w:rsid w:val="00897538"/>
    <w:rsid w:val="0089753F"/>
    <w:rsid w:val="00897590"/>
    <w:rsid w:val="0089769D"/>
    <w:rsid w:val="008A0153"/>
    <w:rsid w:val="008A0437"/>
    <w:rsid w:val="008A0B77"/>
    <w:rsid w:val="008A0E21"/>
    <w:rsid w:val="008A0F5A"/>
    <w:rsid w:val="008A106D"/>
    <w:rsid w:val="008A11CC"/>
    <w:rsid w:val="008A131C"/>
    <w:rsid w:val="008A13DA"/>
    <w:rsid w:val="008A1714"/>
    <w:rsid w:val="008A1930"/>
    <w:rsid w:val="008A19F5"/>
    <w:rsid w:val="008A1A0F"/>
    <w:rsid w:val="008A1EB8"/>
    <w:rsid w:val="008A1EED"/>
    <w:rsid w:val="008A1F64"/>
    <w:rsid w:val="008A206D"/>
    <w:rsid w:val="008A20C7"/>
    <w:rsid w:val="008A2168"/>
    <w:rsid w:val="008A224A"/>
    <w:rsid w:val="008A2701"/>
    <w:rsid w:val="008A27B2"/>
    <w:rsid w:val="008A28AF"/>
    <w:rsid w:val="008A2946"/>
    <w:rsid w:val="008A2A7F"/>
    <w:rsid w:val="008A2AF6"/>
    <w:rsid w:val="008A2B6E"/>
    <w:rsid w:val="008A2CB4"/>
    <w:rsid w:val="008A2E5B"/>
    <w:rsid w:val="008A30E0"/>
    <w:rsid w:val="008A3157"/>
    <w:rsid w:val="008A3ADF"/>
    <w:rsid w:val="008A4577"/>
    <w:rsid w:val="008A4C71"/>
    <w:rsid w:val="008A5073"/>
    <w:rsid w:val="008A5331"/>
    <w:rsid w:val="008A5E55"/>
    <w:rsid w:val="008A6263"/>
    <w:rsid w:val="008A62C8"/>
    <w:rsid w:val="008A63F6"/>
    <w:rsid w:val="008A6441"/>
    <w:rsid w:val="008A64E6"/>
    <w:rsid w:val="008A6778"/>
    <w:rsid w:val="008A6BAB"/>
    <w:rsid w:val="008A6BDB"/>
    <w:rsid w:val="008A7873"/>
    <w:rsid w:val="008A7C56"/>
    <w:rsid w:val="008A7DE5"/>
    <w:rsid w:val="008B03AE"/>
    <w:rsid w:val="008B0536"/>
    <w:rsid w:val="008B0B49"/>
    <w:rsid w:val="008B0EA4"/>
    <w:rsid w:val="008B0F95"/>
    <w:rsid w:val="008B1243"/>
    <w:rsid w:val="008B14FB"/>
    <w:rsid w:val="008B1B69"/>
    <w:rsid w:val="008B1ED0"/>
    <w:rsid w:val="008B264B"/>
    <w:rsid w:val="008B272E"/>
    <w:rsid w:val="008B2893"/>
    <w:rsid w:val="008B290E"/>
    <w:rsid w:val="008B2B0E"/>
    <w:rsid w:val="008B2B1F"/>
    <w:rsid w:val="008B2EDB"/>
    <w:rsid w:val="008B3180"/>
    <w:rsid w:val="008B3245"/>
    <w:rsid w:val="008B356B"/>
    <w:rsid w:val="008B3606"/>
    <w:rsid w:val="008B3A5F"/>
    <w:rsid w:val="008B3D0A"/>
    <w:rsid w:val="008B401F"/>
    <w:rsid w:val="008B403B"/>
    <w:rsid w:val="008B42B2"/>
    <w:rsid w:val="008B4419"/>
    <w:rsid w:val="008B45F7"/>
    <w:rsid w:val="008B464A"/>
    <w:rsid w:val="008B49CB"/>
    <w:rsid w:val="008B49E8"/>
    <w:rsid w:val="008B4E9B"/>
    <w:rsid w:val="008B504E"/>
    <w:rsid w:val="008B577F"/>
    <w:rsid w:val="008B62FB"/>
    <w:rsid w:val="008B639A"/>
    <w:rsid w:val="008B64A6"/>
    <w:rsid w:val="008B66F1"/>
    <w:rsid w:val="008B6712"/>
    <w:rsid w:val="008B6718"/>
    <w:rsid w:val="008B6913"/>
    <w:rsid w:val="008B6932"/>
    <w:rsid w:val="008B6BA7"/>
    <w:rsid w:val="008B6CC1"/>
    <w:rsid w:val="008B7051"/>
    <w:rsid w:val="008B713F"/>
    <w:rsid w:val="008B76A1"/>
    <w:rsid w:val="008B77F7"/>
    <w:rsid w:val="008B78D3"/>
    <w:rsid w:val="008B79E6"/>
    <w:rsid w:val="008B7B1D"/>
    <w:rsid w:val="008B7B1E"/>
    <w:rsid w:val="008B7F87"/>
    <w:rsid w:val="008C01C9"/>
    <w:rsid w:val="008C0509"/>
    <w:rsid w:val="008C069E"/>
    <w:rsid w:val="008C07ED"/>
    <w:rsid w:val="008C09AE"/>
    <w:rsid w:val="008C10DA"/>
    <w:rsid w:val="008C1336"/>
    <w:rsid w:val="008C13A4"/>
    <w:rsid w:val="008C1DD1"/>
    <w:rsid w:val="008C22B2"/>
    <w:rsid w:val="008C23A2"/>
    <w:rsid w:val="008C2A3D"/>
    <w:rsid w:val="008C2C64"/>
    <w:rsid w:val="008C2D10"/>
    <w:rsid w:val="008C2D4C"/>
    <w:rsid w:val="008C3099"/>
    <w:rsid w:val="008C3102"/>
    <w:rsid w:val="008C32B1"/>
    <w:rsid w:val="008C3631"/>
    <w:rsid w:val="008C38C0"/>
    <w:rsid w:val="008C3C74"/>
    <w:rsid w:val="008C3C7E"/>
    <w:rsid w:val="008C44DA"/>
    <w:rsid w:val="008C48B5"/>
    <w:rsid w:val="008C4931"/>
    <w:rsid w:val="008C4D7E"/>
    <w:rsid w:val="008C4F79"/>
    <w:rsid w:val="008C4F7B"/>
    <w:rsid w:val="008C5070"/>
    <w:rsid w:val="008C5317"/>
    <w:rsid w:val="008C5331"/>
    <w:rsid w:val="008C53D9"/>
    <w:rsid w:val="008C54D9"/>
    <w:rsid w:val="008C5BDA"/>
    <w:rsid w:val="008C5C72"/>
    <w:rsid w:val="008C5CF6"/>
    <w:rsid w:val="008C5F9A"/>
    <w:rsid w:val="008C637D"/>
    <w:rsid w:val="008C63F1"/>
    <w:rsid w:val="008C6547"/>
    <w:rsid w:val="008C6760"/>
    <w:rsid w:val="008C698C"/>
    <w:rsid w:val="008C6A18"/>
    <w:rsid w:val="008C6ADA"/>
    <w:rsid w:val="008C6EA5"/>
    <w:rsid w:val="008C711E"/>
    <w:rsid w:val="008C752E"/>
    <w:rsid w:val="008C7629"/>
    <w:rsid w:val="008C7A8E"/>
    <w:rsid w:val="008C7A96"/>
    <w:rsid w:val="008C7C5C"/>
    <w:rsid w:val="008D008F"/>
    <w:rsid w:val="008D03FE"/>
    <w:rsid w:val="008D05D9"/>
    <w:rsid w:val="008D0890"/>
    <w:rsid w:val="008D0B4D"/>
    <w:rsid w:val="008D1AFD"/>
    <w:rsid w:val="008D1DC4"/>
    <w:rsid w:val="008D207A"/>
    <w:rsid w:val="008D2377"/>
    <w:rsid w:val="008D23C6"/>
    <w:rsid w:val="008D2C3F"/>
    <w:rsid w:val="008D3043"/>
    <w:rsid w:val="008D30BB"/>
    <w:rsid w:val="008D31D1"/>
    <w:rsid w:val="008D31E3"/>
    <w:rsid w:val="008D31F1"/>
    <w:rsid w:val="008D3274"/>
    <w:rsid w:val="008D3333"/>
    <w:rsid w:val="008D3567"/>
    <w:rsid w:val="008D35C3"/>
    <w:rsid w:val="008D36C2"/>
    <w:rsid w:val="008D37EE"/>
    <w:rsid w:val="008D382F"/>
    <w:rsid w:val="008D3908"/>
    <w:rsid w:val="008D39CD"/>
    <w:rsid w:val="008D3AAB"/>
    <w:rsid w:val="008D3CC0"/>
    <w:rsid w:val="008D3CE7"/>
    <w:rsid w:val="008D3D81"/>
    <w:rsid w:val="008D3DE1"/>
    <w:rsid w:val="008D3F73"/>
    <w:rsid w:val="008D4778"/>
    <w:rsid w:val="008D4B86"/>
    <w:rsid w:val="008D4CD8"/>
    <w:rsid w:val="008D4D45"/>
    <w:rsid w:val="008D4F54"/>
    <w:rsid w:val="008D4F77"/>
    <w:rsid w:val="008D5061"/>
    <w:rsid w:val="008D5239"/>
    <w:rsid w:val="008D52AE"/>
    <w:rsid w:val="008D549F"/>
    <w:rsid w:val="008D56D3"/>
    <w:rsid w:val="008D57AB"/>
    <w:rsid w:val="008D5972"/>
    <w:rsid w:val="008D59F7"/>
    <w:rsid w:val="008D5A2D"/>
    <w:rsid w:val="008D5C6A"/>
    <w:rsid w:val="008D5D56"/>
    <w:rsid w:val="008D61B8"/>
    <w:rsid w:val="008D61EE"/>
    <w:rsid w:val="008D655A"/>
    <w:rsid w:val="008D66D7"/>
    <w:rsid w:val="008D689D"/>
    <w:rsid w:val="008D69AD"/>
    <w:rsid w:val="008D6A7B"/>
    <w:rsid w:val="008D6AE3"/>
    <w:rsid w:val="008D6B52"/>
    <w:rsid w:val="008D6E4B"/>
    <w:rsid w:val="008D6E9A"/>
    <w:rsid w:val="008D6F14"/>
    <w:rsid w:val="008D7109"/>
    <w:rsid w:val="008D71A2"/>
    <w:rsid w:val="008D7572"/>
    <w:rsid w:val="008D7641"/>
    <w:rsid w:val="008D7865"/>
    <w:rsid w:val="008D794E"/>
    <w:rsid w:val="008D799F"/>
    <w:rsid w:val="008D7C8E"/>
    <w:rsid w:val="008D7ED9"/>
    <w:rsid w:val="008E0395"/>
    <w:rsid w:val="008E044E"/>
    <w:rsid w:val="008E06D0"/>
    <w:rsid w:val="008E0A84"/>
    <w:rsid w:val="008E0E52"/>
    <w:rsid w:val="008E0FB1"/>
    <w:rsid w:val="008E100B"/>
    <w:rsid w:val="008E1130"/>
    <w:rsid w:val="008E1379"/>
    <w:rsid w:val="008E1511"/>
    <w:rsid w:val="008E1539"/>
    <w:rsid w:val="008E15F6"/>
    <w:rsid w:val="008E16F6"/>
    <w:rsid w:val="008E1C0A"/>
    <w:rsid w:val="008E1EDA"/>
    <w:rsid w:val="008E1FC9"/>
    <w:rsid w:val="008E2080"/>
    <w:rsid w:val="008E2095"/>
    <w:rsid w:val="008E2404"/>
    <w:rsid w:val="008E2428"/>
    <w:rsid w:val="008E2C29"/>
    <w:rsid w:val="008E312C"/>
    <w:rsid w:val="008E3533"/>
    <w:rsid w:val="008E35AB"/>
    <w:rsid w:val="008E381B"/>
    <w:rsid w:val="008E395A"/>
    <w:rsid w:val="008E4056"/>
    <w:rsid w:val="008E4318"/>
    <w:rsid w:val="008E4558"/>
    <w:rsid w:val="008E4A54"/>
    <w:rsid w:val="008E4BF6"/>
    <w:rsid w:val="008E51F4"/>
    <w:rsid w:val="008E5C71"/>
    <w:rsid w:val="008E6129"/>
    <w:rsid w:val="008E6247"/>
    <w:rsid w:val="008E673F"/>
    <w:rsid w:val="008E6BDB"/>
    <w:rsid w:val="008E6F8F"/>
    <w:rsid w:val="008E7231"/>
    <w:rsid w:val="008E7235"/>
    <w:rsid w:val="008E738B"/>
    <w:rsid w:val="008E73DF"/>
    <w:rsid w:val="008E742E"/>
    <w:rsid w:val="008E7590"/>
    <w:rsid w:val="008E7E67"/>
    <w:rsid w:val="008E7FF2"/>
    <w:rsid w:val="008F009E"/>
    <w:rsid w:val="008F0153"/>
    <w:rsid w:val="008F0193"/>
    <w:rsid w:val="008F040D"/>
    <w:rsid w:val="008F045B"/>
    <w:rsid w:val="008F05D8"/>
    <w:rsid w:val="008F0600"/>
    <w:rsid w:val="008F06A6"/>
    <w:rsid w:val="008F088C"/>
    <w:rsid w:val="008F0F5B"/>
    <w:rsid w:val="008F1050"/>
    <w:rsid w:val="008F1103"/>
    <w:rsid w:val="008F1109"/>
    <w:rsid w:val="008F13B3"/>
    <w:rsid w:val="008F1444"/>
    <w:rsid w:val="008F1531"/>
    <w:rsid w:val="008F188A"/>
    <w:rsid w:val="008F1ACD"/>
    <w:rsid w:val="008F23AF"/>
    <w:rsid w:val="008F2442"/>
    <w:rsid w:val="008F2595"/>
    <w:rsid w:val="008F28F0"/>
    <w:rsid w:val="008F2AF1"/>
    <w:rsid w:val="008F2CF2"/>
    <w:rsid w:val="008F2E34"/>
    <w:rsid w:val="008F2E41"/>
    <w:rsid w:val="008F2F94"/>
    <w:rsid w:val="008F3069"/>
    <w:rsid w:val="008F30BF"/>
    <w:rsid w:val="008F33AA"/>
    <w:rsid w:val="008F33D3"/>
    <w:rsid w:val="008F38FD"/>
    <w:rsid w:val="008F3F43"/>
    <w:rsid w:val="008F430A"/>
    <w:rsid w:val="008F455D"/>
    <w:rsid w:val="008F4980"/>
    <w:rsid w:val="008F510B"/>
    <w:rsid w:val="008F51BA"/>
    <w:rsid w:val="008F529A"/>
    <w:rsid w:val="008F532F"/>
    <w:rsid w:val="008F5883"/>
    <w:rsid w:val="008F5891"/>
    <w:rsid w:val="008F5914"/>
    <w:rsid w:val="008F59AF"/>
    <w:rsid w:val="008F5A7E"/>
    <w:rsid w:val="008F5EA6"/>
    <w:rsid w:val="008F5F27"/>
    <w:rsid w:val="008F60CF"/>
    <w:rsid w:val="008F6101"/>
    <w:rsid w:val="008F61AD"/>
    <w:rsid w:val="008F61B5"/>
    <w:rsid w:val="008F6897"/>
    <w:rsid w:val="008F6D34"/>
    <w:rsid w:val="008F6D8A"/>
    <w:rsid w:val="008F6E42"/>
    <w:rsid w:val="008F6E90"/>
    <w:rsid w:val="008F70A0"/>
    <w:rsid w:val="008F72E3"/>
    <w:rsid w:val="008F72E9"/>
    <w:rsid w:val="008F75F9"/>
    <w:rsid w:val="008F7780"/>
    <w:rsid w:val="008F7C46"/>
    <w:rsid w:val="009000D4"/>
    <w:rsid w:val="0090023D"/>
    <w:rsid w:val="00900505"/>
    <w:rsid w:val="00900566"/>
    <w:rsid w:val="009005EE"/>
    <w:rsid w:val="00900663"/>
    <w:rsid w:val="00900AB0"/>
    <w:rsid w:val="00900B1F"/>
    <w:rsid w:val="00900BF5"/>
    <w:rsid w:val="00900F76"/>
    <w:rsid w:val="00900FED"/>
    <w:rsid w:val="009010BA"/>
    <w:rsid w:val="00901466"/>
    <w:rsid w:val="009016AF"/>
    <w:rsid w:val="009017BF"/>
    <w:rsid w:val="00901A00"/>
    <w:rsid w:val="00901B1D"/>
    <w:rsid w:val="00901B25"/>
    <w:rsid w:val="00901B96"/>
    <w:rsid w:val="00901BC6"/>
    <w:rsid w:val="00901E0C"/>
    <w:rsid w:val="0090225A"/>
    <w:rsid w:val="00902307"/>
    <w:rsid w:val="00902341"/>
    <w:rsid w:val="009023E9"/>
    <w:rsid w:val="009024A2"/>
    <w:rsid w:val="009025CB"/>
    <w:rsid w:val="009026ED"/>
    <w:rsid w:val="00902AE3"/>
    <w:rsid w:val="00902B57"/>
    <w:rsid w:val="00902E33"/>
    <w:rsid w:val="00902F18"/>
    <w:rsid w:val="009030CE"/>
    <w:rsid w:val="009032AB"/>
    <w:rsid w:val="00903363"/>
    <w:rsid w:val="009037B5"/>
    <w:rsid w:val="00903D25"/>
    <w:rsid w:val="00903EC0"/>
    <w:rsid w:val="0090444E"/>
    <w:rsid w:val="00904666"/>
    <w:rsid w:val="009046D1"/>
    <w:rsid w:val="00904BD6"/>
    <w:rsid w:val="009051A9"/>
    <w:rsid w:val="0090523D"/>
    <w:rsid w:val="0090531D"/>
    <w:rsid w:val="0090579E"/>
    <w:rsid w:val="0090597C"/>
    <w:rsid w:val="00905C48"/>
    <w:rsid w:val="00905DCA"/>
    <w:rsid w:val="00905E41"/>
    <w:rsid w:val="00905E63"/>
    <w:rsid w:val="00905F7D"/>
    <w:rsid w:val="00905FE6"/>
    <w:rsid w:val="00906016"/>
    <w:rsid w:val="0090647C"/>
    <w:rsid w:val="00906591"/>
    <w:rsid w:val="0090665E"/>
    <w:rsid w:val="00906745"/>
    <w:rsid w:val="00906A72"/>
    <w:rsid w:val="00906C06"/>
    <w:rsid w:val="00906EB7"/>
    <w:rsid w:val="00906FDA"/>
    <w:rsid w:val="0090709F"/>
    <w:rsid w:val="00907216"/>
    <w:rsid w:val="009074BF"/>
    <w:rsid w:val="0090780C"/>
    <w:rsid w:val="00907946"/>
    <w:rsid w:val="00907B5F"/>
    <w:rsid w:val="00907BC1"/>
    <w:rsid w:val="00907BE8"/>
    <w:rsid w:val="00907CBC"/>
    <w:rsid w:val="0091010B"/>
    <w:rsid w:val="0091011B"/>
    <w:rsid w:val="009102DE"/>
    <w:rsid w:val="009102E7"/>
    <w:rsid w:val="009103CD"/>
    <w:rsid w:val="00910434"/>
    <w:rsid w:val="00910610"/>
    <w:rsid w:val="009107C2"/>
    <w:rsid w:val="00910A2C"/>
    <w:rsid w:val="00910C3D"/>
    <w:rsid w:val="00910DC9"/>
    <w:rsid w:val="00911040"/>
    <w:rsid w:val="009115EC"/>
    <w:rsid w:val="00911BF5"/>
    <w:rsid w:val="00911D55"/>
    <w:rsid w:val="00911EB5"/>
    <w:rsid w:val="00911FCA"/>
    <w:rsid w:val="00912047"/>
    <w:rsid w:val="00912095"/>
    <w:rsid w:val="009120B8"/>
    <w:rsid w:val="009123E0"/>
    <w:rsid w:val="00912569"/>
    <w:rsid w:val="00912B41"/>
    <w:rsid w:val="00912BBC"/>
    <w:rsid w:val="00912F66"/>
    <w:rsid w:val="00913064"/>
    <w:rsid w:val="0091344F"/>
    <w:rsid w:val="009136DA"/>
    <w:rsid w:val="00913703"/>
    <w:rsid w:val="00913C22"/>
    <w:rsid w:val="00913CD7"/>
    <w:rsid w:val="00913E19"/>
    <w:rsid w:val="00913EF8"/>
    <w:rsid w:val="00913FF8"/>
    <w:rsid w:val="00914118"/>
    <w:rsid w:val="0091417E"/>
    <w:rsid w:val="0091428C"/>
    <w:rsid w:val="0091469B"/>
    <w:rsid w:val="00914799"/>
    <w:rsid w:val="009148EE"/>
    <w:rsid w:val="00914A2D"/>
    <w:rsid w:val="00914DF3"/>
    <w:rsid w:val="00914F18"/>
    <w:rsid w:val="00914F3A"/>
    <w:rsid w:val="00915231"/>
    <w:rsid w:val="0091532A"/>
    <w:rsid w:val="009153CA"/>
    <w:rsid w:val="00915401"/>
    <w:rsid w:val="00915511"/>
    <w:rsid w:val="0091552E"/>
    <w:rsid w:val="009155A4"/>
    <w:rsid w:val="009156AE"/>
    <w:rsid w:val="00915959"/>
    <w:rsid w:val="009159CA"/>
    <w:rsid w:val="009159E7"/>
    <w:rsid w:val="00915CAD"/>
    <w:rsid w:val="00915EF2"/>
    <w:rsid w:val="00916363"/>
    <w:rsid w:val="00916580"/>
    <w:rsid w:val="009165C8"/>
    <w:rsid w:val="009167A6"/>
    <w:rsid w:val="009168D9"/>
    <w:rsid w:val="00916A47"/>
    <w:rsid w:val="009170B8"/>
    <w:rsid w:val="0091743F"/>
    <w:rsid w:val="009178E8"/>
    <w:rsid w:val="00917A2C"/>
    <w:rsid w:val="00917AD7"/>
    <w:rsid w:val="00917DC8"/>
    <w:rsid w:val="00917F55"/>
    <w:rsid w:val="00920247"/>
    <w:rsid w:val="00920336"/>
    <w:rsid w:val="0092043A"/>
    <w:rsid w:val="009205CD"/>
    <w:rsid w:val="00920AE6"/>
    <w:rsid w:val="00920B21"/>
    <w:rsid w:val="00920B63"/>
    <w:rsid w:val="009211CD"/>
    <w:rsid w:val="0092131F"/>
    <w:rsid w:val="00921502"/>
    <w:rsid w:val="00921695"/>
    <w:rsid w:val="00921B81"/>
    <w:rsid w:val="00921BFD"/>
    <w:rsid w:val="00921CCE"/>
    <w:rsid w:val="00921D22"/>
    <w:rsid w:val="009221CC"/>
    <w:rsid w:val="00922293"/>
    <w:rsid w:val="0092237D"/>
    <w:rsid w:val="0092276F"/>
    <w:rsid w:val="00922B50"/>
    <w:rsid w:val="00922CA7"/>
    <w:rsid w:val="00922DE5"/>
    <w:rsid w:val="00922EB9"/>
    <w:rsid w:val="00923246"/>
    <w:rsid w:val="0092330C"/>
    <w:rsid w:val="0092346C"/>
    <w:rsid w:val="00923563"/>
    <w:rsid w:val="009238DA"/>
    <w:rsid w:val="00923939"/>
    <w:rsid w:val="00923A01"/>
    <w:rsid w:val="00923A48"/>
    <w:rsid w:val="00923B70"/>
    <w:rsid w:val="00923C16"/>
    <w:rsid w:val="00923CB0"/>
    <w:rsid w:val="00923D3A"/>
    <w:rsid w:val="0092405A"/>
    <w:rsid w:val="00924548"/>
    <w:rsid w:val="009245DF"/>
    <w:rsid w:val="00924750"/>
    <w:rsid w:val="009247BF"/>
    <w:rsid w:val="00924816"/>
    <w:rsid w:val="009248D2"/>
    <w:rsid w:val="009248F5"/>
    <w:rsid w:val="0092493D"/>
    <w:rsid w:val="00924C45"/>
    <w:rsid w:val="00924C69"/>
    <w:rsid w:val="00924CA8"/>
    <w:rsid w:val="00924D2C"/>
    <w:rsid w:val="00924DA5"/>
    <w:rsid w:val="00924F15"/>
    <w:rsid w:val="009251C2"/>
    <w:rsid w:val="00925501"/>
    <w:rsid w:val="0092563B"/>
    <w:rsid w:val="00925659"/>
    <w:rsid w:val="00925999"/>
    <w:rsid w:val="00925BBD"/>
    <w:rsid w:val="00925F55"/>
    <w:rsid w:val="00925FBC"/>
    <w:rsid w:val="00926088"/>
    <w:rsid w:val="009260F2"/>
    <w:rsid w:val="00926864"/>
    <w:rsid w:val="00926A1C"/>
    <w:rsid w:val="00926A4F"/>
    <w:rsid w:val="00926C53"/>
    <w:rsid w:val="00926CF6"/>
    <w:rsid w:val="00926D5A"/>
    <w:rsid w:val="00926D6D"/>
    <w:rsid w:val="00926E9F"/>
    <w:rsid w:val="00926EC6"/>
    <w:rsid w:val="00927490"/>
    <w:rsid w:val="00927504"/>
    <w:rsid w:val="009276D0"/>
    <w:rsid w:val="00927886"/>
    <w:rsid w:val="00927A5B"/>
    <w:rsid w:val="00927ACD"/>
    <w:rsid w:val="00927B2D"/>
    <w:rsid w:val="00927BFC"/>
    <w:rsid w:val="00927CED"/>
    <w:rsid w:val="009301A4"/>
    <w:rsid w:val="00930429"/>
    <w:rsid w:val="009304CC"/>
    <w:rsid w:val="00930579"/>
    <w:rsid w:val="00930B4E"/>
    <w:rsid w:val="00930B8E"/>
    <w:rsid w:val="00930D55"/>
    <w:rsid w:val="00930DBE"/>
    <w:rsid w:val="00930DF0"/>
    <w:rsid w:val="00930FDB"/>
    <w:rsid w:val="00931353"/>
    <w:rsid w:val="009314A5"/>
    <w:rsid w:val="009314C8"/>
    <w:rsid w:val="009315D0"/>
    <w:rsid w:val="00931932"/>
    <w:rsid w:val="0093196F"/>
    <w:rsid w:val="00931B81"/>
    <w:rsid w:val="009320EB"/>
    <w:rsid w:val="0093230B"/>
    <w:rsid w:val="00932638"/>
    <w:rsid w:val="00932822"/>
    <w:rsid w:val="00932873"/>
    <w:rsid w:val="00932A6B"/>
    <w:rsid w:val="00932C62"/>
    <w:rsid w:val="00932C6B"/>
    <w:rsid w:val="00932CD1"/>
    <w:rsid w:val="009333B3"/>
    <w:rsid w:val="00933520"/>
    <w:rsid w:val="00933542"/>
    <w:rsid w:val="009339EC"/>
    <w:rsid w:val="00933B2F"/>
    <w:rsid w:val="00933B6C"/>
    <w:rsid w:val="00933E59"/>
    <w:rsid w:val="00933E90"/>
    <w:rsid w:val="00934019"/>
    <w:rsid w:val="009340B4"/>
    <w:rsid w:val="0093442B"/>
    <w:rsid w:val="00934575"/>
    <w:rsid w:val="009349B1"/>
    <w:rsid w:val="00934A82"/>
    <w:rsid w:val="00934D6C"/>
    <w:rsid w:val="00934E2F"/>
    <w:rsid w:val="00934E52"/>
    <w:rsid w:val="009351CB"/>
    <w:rsid w:val="00935285"/>
    <w:rsid w:val="009355B9"/>
    <w:rsid w:val="009355DC"/>
    <w:rsid w:val="00935639"/>
    <w:rsid w:val="00935DFF"/>
    <w:rsid w:val="00935E66"/>
    <w:rsid w:val="0093626B"/>
    <w:rsid w:val="00936382"/>
    <w:rsid w:val="009363D1"/>
    <w:rsid w:val="0093651F"/>
    <w:rsid w:val="00936571"/>
    <w:rsid w:val="0093682F"/>
    <w:rsid w:val="00936929"/>
    <w:rsid w:val="00936BAC"/>
    <w:rsid w:val="00936E29"/>
    <w:rsid w:val="00936FC1"/>
    <w:rsid w:val="009371A0"/>
    <w:rsid w:val="009373EE"/>
    <w:rsid w:val="0093763B"/>
    <w:rsid w:val="009379C5"/>
    <w:rsid w:val="00937AD0"/>
    <w:rsid w:val="00937F58"/>
    <w:rsid w:val="00940048"/>
    <w:rsid w:val="00940195"/>
    <w:rsid w:val="009401D3"/>
    <w:rsid w:val="00940474"/>
    <w:rsid w:val="00940589"/>
    <w:rsid w:val="00940AB8"/>
    <w:rsid w:val="0094137D"/>
    <w:rsid w:val="0094157A"/>
    <w:rsid w:val="009416AD"/>
    <w:rsid w:val="009417C0"/>
    <w:rsid w:val="009417D0"/>
    <w:rsid w:val="00941E9A"/>
    <w:rsid w:val="00942187"/>
    <w:rsid w:val="009421AA"/>
    <w:rsid w:val="009428A9"/>
    <w:rsid w:val="009428C1"/>
    <w:rsid w:val="009428CB"/>
    <w:rsid w:val="009428E7"/>
    <w:rsid w:val="0094347B"/>
    <w:rsid w:val="0094347F"/>
    <w:rsid w:val="00943C09"/>
    <w:rsid w:val="00944078"/>
    <w:rsid w:val="0094429C"/>
    <w:rsid w:val="00944444"/>
    <w:rsid w:val="00944623"/>
    <w:rsid w:val="0094476A"/>
    <w:rsid w:val="00944772"/>
    <w:rsid w:val="00944BF2"/>
    <w:rsid w:val="00945279"/>
    <w:rsid w:val="0094534B"/>
    <w:rsid w:val="00945424"/>
    <w:rsid w:val="00945517"/>
    <w:rsid w:val="0094552F"/>
    <w:rsid w:val="00945D11"/>
    <w:rsid w:val="00945D58"/>
    <w:rsid w:val="00945EB9"/>
    <w:rsid w:val="009464A4"/>
    <w:rsid w:val="009466AB"/>
    <w:rsid w:val="00946C5A"/>
    <w:rsid w:val="00946E47"/>
    <w:rsid w:val="00946EC5"/>
    <w:rsid w:val="009470D1"/>
    <w:rsid w:val="00947114"/>
    <w:rsid w:val="0094732D"/>
    <w:rsid w:val="00947542"/>
    <w:rsid w:val="00947589"/>
    <w:rsid w:val="0094767C"/>
    <w:rsid w:val="009476C1"/>
    <w:rsid w:val="00947AE4"/>
    <w:rsid w:val="00947CE3"/>
    <w:rsid w:val="00947D28"/>
    <w:rsid w:val="00950813"/>
    <w:rsid w:val="00950D63"/>
    <w:rsid w:val="009511B4"/>
    <w:rsid w:val="0095145A"/>
    <w:rsid w:val="009516C3"/>
    <w:rsid w:val="00951853"/>
    <w:rsid w:val="00951D89"/>
    <w:rsid w:val="00951E7A"/>
    <w:rsid w:val="00952396"/>
    <w:rsid w:val="00952518"/>
    <w:rsid w:val="009526C6"/>
    <w:rsid w:val="00952AEA"/>
    <w:rsid w:val="00952B93"/>
    <w:rsid w:val="00952D75"/>
    <w:rsid w:val="00952DF5"/>
    <w:rsid w:val="00952EAF"/>
    <w:rsid w:val="00952F85"/>
    <w:rsid w:val="0095323F"/>
    <w:rsid w:val="009536E5"/>
    <w:rsid w:val="00953722"/>
    <w:rsid w:val="00953893"/>
    <w:rsid w:val="00953A54"/>
    <w:rsid w:val="00954446"/>
    <w:rsid w:val="0095447C"/>
    <w:rsid w:val="00954718"/>
    <w:rsid w:val="00954F65"/>
    <w:rsid w:val="00954FF5"/>
    <w:rsid w:val="00955051"/>
    <w:rsid w:val="00955635"/>
    <w:rsid w:val="00955659"/>
    <w:rsid w:val="00955690"/>
    <w:rsid w:val="009558B3"/>
    <w:rsid w:val="009558D6"/>
    <w:rsid w:val="00955BA8"/>
    <w:rsid w:val="00955BB0"/>
    <w:rsid w:val="00955BDA"/>
    <w:rsid w:val="00955E77"/>
    <w:rsid w:val="00955FF2"/>
    <w:rsid w:val="009561EB"/>
    <w:rsid w:val="00956A50"/>
    <w:rsid w:val="00956A61"/>
    <w:rsid w:val="00956A74"/>
    <w:rsid w:val="00956B18"/>
    <w:rsid w:val="00956B1E"/>
    <w:rsid w:val="00956C21"/>
    <w:rsid w:val="00956ECF"/>
    <w:rsid w:val="00957057"/>
    <w:rsid w:val="009576CD"/>
    <w:rsid w:val="00957769"/>
    <w:rsid w:val="00957869"/>
    <w:rsid w:val="0096075E"/>
    <w:rsid w:val="00960A12"/>
    <w:rsid w:val="00960BC2"/>
    <w:rsid w:val="00960BEB"/>
    <w:rsid w:val="00960C73"/>
    <w:rsid w:val="00960FD8"/>
    <w:rsid w:val="009616C3"/>
    <w:rsid w:val="009616E5"/>
    <w:rsid w:val="009618DC"/>
    <w:rsid w:val="0096199C"/>
    <w:rsid w:val="009628CF"/>
    <w:rsid w:val="00962B3B"/>
    <w:rsid w:val="0096307C"/>
    <w:rsid w:val="009633CD"/>
    <w:rsid w:val="0096346D"/>
    <w:rsid w:val="009639E5"/>
    <w:rsid w:val="00963EC5"/>
    <w:rsid w:val="009642A8"/>
    <w:rsid w:val="0096451C"/>
    <w:rsid w:val="0096453D"/>
    <w:rsid w:val="00964583"/>
    <w:rsid w:val="00964656"/>
    <w:rsid w:val="00964697"/>
    <w:rsid w:val="00964C73"/>
    <w:rsid w:val="00964DA3"/>
    <w:rsid w:val="009655C8"/>
    <w:rsid w:val="00965601"/>
    <w:rsid w:val="009656C5"/>
    <w:rsid w:val="00965983"/>
    <w:rsid w:val="00965DC9"/>
    <w:rsid w:val="00965F51"/>
    <w:rsid w:val="00966431"/>
    <w:rsid w:val="009670A9"/>
    <w:rsid w:val="009670F9"/>
    <w:rsid w:val="00967161"/>
    <w:rsid w:val="009679FF"/>
    <w:rsid w:val="00967A57"/>
    <w:rsid w:val="00967B7D"/>
    <w:rsid w:val="00967DF8"/>
    <w:rsid w:val="00967F67"/>
    <w:rsid w:val="00970040"/>
    <w:rsid w:val="009703D5"/>
    <w:rsid w:val="00970571"/>
    <w:rsid w:val="00970812"/>
    <w:rsid w:val="009708E6"/>
    <w:rsid w:val="00970BDC"/>
    <w:rsid w:val="00970CE1"/>
    <w:rsid w:val="00970EBC"/>
    <w:rsid w:val="009710DC"/>
    <w:rsid w:val="00971314"/>
    <w:rsid w:val="0097133E"/>
    <w:rsid w:val="009717D8"/>
    <w:rsid w:val="00971980"/>
    <w:rsid w:val="00971A97"/>
    <w:rsid w:val="00971C81"/>
    <w:rsid w:val="00971DBA"/>
    <w:rsid w:val="00971E4A"/>
    <w:rsid w:val="00971F5E"/>
    <w:rsid w:val="009723EA"/>
    <w:rsid w:val="009726FF"/>
    <w:rsid w:val="00972B90"/>
    <w:rsid w:val="00972BDF"/>
    <w:rsid w:val="00972D07"/>
    <w:rsid w:val="00972EFC"/>
    <w:rsid w:val="00973219"/>
    <w:rsid w:val="009732B1"/>
    <w:rsid w:val="009738A7"/>
    <w:rsid w:val="00973A3C"/>
    <w:rsid w:val="00973CE5"/>
    <w:rsid w:val="00974058"/>
    <w:rsid w:val="00974466"/>
    <w:rsid w:val="00974670"/>
    <w:rsid w:val="00974B18"/>
    <w:rsid w:val="00974B5A"/>
    <w:rsid w:val="00974C68"/>
    <w:rsid w:val="00974FF2"/>
    <w:rsid w:val="00975224"/>
    <w:rsid w:val="009752B4"/>
    <w:rsid w:val="00975757"/>
    <w:rsid w:val="00975883"/>
    <w:rsid w:val="00975E67"/>
    <w:rsid w:val="00975FB6"/>
    <w:rsid w:val="00976013"/>
    <w:rsid w:val="00976052"/>
    <w:rsid w:val="00976066"/>
    <w:rsid w:val="00976080"/>
    <w:rsid w:val="00976678"/>
    <w:rsid w:val="0097683F"/>
    <w:rsid w:val="0097697C"/>
    <w:rsid w:val="009769C3"/>
    <w:rsid w:val="00976B2D"/>
    <w:rsid w:val="00976DAF"/>
    <w:rsid w:val="00976E22"/>
    <w:rsid w:val="00977AB3"/>
    <w:rsid w:val="00977C76"/>
    <w:rsid w:val="00977CBE"/>
    <w:rsid w:val="00977DF4"/>
    <w:rsid w:val="00977FC8"/>
    <w:rsid w:val="00980212"/>
    <w:rsid w:val="009804A8"/>
    <w:rsid w:val="00980506"/>
    <w:rsid w:val="0098076D"/>
    <w:rsid w:val="00980BF8"/>
    <w:rsid w:val="00980F46"/>
    <w:rsid w:val="0098157D"/>
    <w:rsid w:val="009818F6"/>
    <w:rsid w:val="00981919"/>
    <w:rsid w:val="009819F1"/>
    <w:rsid w:val="00981CC9"/>
    <w:rsid w:val="00981E6F"/>
    <w:rsid w:val="009820A3"/>
    <w:rsid w:val="0098211B"/>
    <w:rsid w:val="009828ED"/>
    <w:rsid w:val="00982A53"/>
    <w:rsid w:val="00982A59"/>
    <w:rsid w:val="00982B6C"/>
    <w:rsid w:val="00982E02"/>
    <w:rsid w:val="00983170"/>
    <w:rsid w:val="0098325A"/>
    <w:rsid w:val="009832C4"/>
    <w:rsid w:val="009833C7"/>
    <w:rsid w:val="009835F2"/>
    <w:rsid w:val="00983671"/>
    <w:rsid w:val="00983CD3"/>
    <w:rsid w:val="00983DC9"/>
    <w:rsid w:val="00983E25"/>
    <w:rsid w:val="00983E69"/>
    <w:rsid w:val="00983EAA"/>
    <w:rsid w:val="00984336"/>
    <w:rsid w:val="009843B1"/>
    <w:rsid w:val="0098442B"/>
    <w:rsid w:val="00984542"/>
    <w:rsid w:val="0098461B"/>
    <w:rsid w:val="00984927"/>
    <w:rsid w:val="00984D49"/>
    <w:rsid w:val="00984F62"/>
    <w:rsid w:val="00984FED"/>
    <w:rsid w:val="0098550F"/>
    <w:rsid w:val="009856A0"/>
    <w:rsid w:val="0098574A"/>
    <w:rsid w:val="009857C7"/>
    <w:rsid w:val="00985803"/>
    <w:rsid w:val="00985872"/>
    <w:rsid w:val="009858A3"/>
    <w:rsid w:val="009858C3"/>
    <w:rsid w:val="0098590D"/>
    <w:rsid w:val="00985DC6"/>
    <w:rsid w:val="00985FC3"/>
    <w:rsid w:val="00986115"/>
    <w:rsid w:val="00986463"/>
    <w:rsid w:val="0098654C"/>
    <w:rsid w:val="0098658D"/>
    <w:rsid w:val="0098674F"/>
    <w:rsid w:val="00986F77"/>
    <w:rsid w:val="00986FE0"/>
    <w:rsid w:val="0098716E"/>
    <w:rsid w:val="0098725A"/>
    <w:rsid w:val="009872F9"/>
    <w:rsid w:val="00987625"/>
    <w:rsid w:val="00987A8D"/>
    <w:rsid w:val="00987C11"/>
    <w:rsid w:val="00987DC6"/>
    <w:rsid w:val="009900D2"/>
    <w:rsid w:val="00990250"/>
    <w:rsid w:val="0099049E"/>
    <w:rsid w:val="009908E4"/>
    <w:rsid w:val="00990976"/>
    <w:rsid w:val="00990A6B"/>
    <w:rsid w:val="00990BAD"/>
    <w:rsid w:val="00990C07"/>
    <w:rsid w:val="00990D08"/>
    <w:rsid w:val="00990E48"/>
    <w:rsid w:val="00990F30"/>
    <w:rsid w:val="00990FBC"/>
    <w:rsid w:val="00990FE1"/>
    <w:rsid w:val="00990FEC"/>
    <w:rsid w:val="009912F9"/>
    <w:rsid w:val="00991462"/>
    <w:rsid w:val="009915D4"/>
    <w:rsid w:val="0099175F"/>
    <w:rsid w:val="009917E1"/>
    <w:rsid w:val="00991C35"/>
    <w:rsid w:val="00991CCF"/>
    <w:rsid w:val="00991F55"/>
    <w:rsid w:val="00991F78"/>
    <w:rsid w:val="009924FC"/>
    <w:rsid w:val="00992708"/>
    <w:rsid w:val="0099285A"/>
    <w:rsid w:val="00992913"/>
    <w:rsid w:val="00992959"/>
    <w:rsid w:val="00992B21"/>
    <w:rsid w:val="00992B23"/>
    <w:rsid w:val="00992D24"/>
    <w:rsid w:val="00992E8E"/>
    <w:rsid w:val="00992FAB"/>
    <w:rsid w:val="009930ED"/>
    <w:rsid w:val="00993568"/>
    <w:rsid w:val="009939BA"/>
    <w:rsid w:val="00993AB5"/>
    <w:rsid w:val="00994A0F"/>
    <w:rsid w:val="00994DA9"/>
    <w:rsid w:val="00995010"/>
    <w:rsid w:val="00995180"/>
    <w:rsid w:val="009951BA"/>
    <w:rsid w:val="009960AE"/>
    <w:rsid w:val="0099613B"/>
    <w:rsid w:val="009963FF"/>
    <w:rsid w:val="00996657"/>
    <w:rsid w:val="009966E1"/>
    <w:rsid w:val="00996C89"/>
    <w:rsid w:val="00996DED"/>
    <w:rsid w:val="0099731F"/>
    <w:rsid w:val="00997427"/>
    <w:rsid w:val="00997610"/>
    <w:rsid w:val="0099769F"/>
    <w:rsid w:val="00997A3A"/>
    <w:rsid w:val="009A055F"/>
    <w:rsid w:val="009A0750"/>
    <w:rsid w:val="009A0A5E"/>
    <w:rsid w:val="009A0AFA"/>
    <w:rsid w:val="009A0C13"/>
    <w:rsid w:val="009A0CDA"/>
    <w:rsid w:val="009A0D35"/>
    <w:rsid w:val="009A0F6F"/>
    <w:rsid w:val="009A0FE7"/>
    <w:rsid w:val="009A1203"/>
    <w:rsid w:val="009A1551"/>
    <w:rsid w:val="009A1698"/>
    <w:rsid w:val="009A172D"/>
    <w:rsid w:val="009A176D"/>
    <w:rsid w:val="009A18D7"/>
    <w:rsid w:val="009A1913"/>
    <w:rsid w:val="009A1ADF"/>
    <w:rsid w:val="009A1CA4"/>
    <w:rsid w:val="009A1DA7"/>
    <w:rsid w:val="009A1FBE"/>
    <w:rsid w:val="009A1FC3"/>
    <w:rsid w:val="009A2732"/>
    <w:rsid w:val="009A2923"/>
    <w:rsid w:val="009A2A73"/>
    <w:rsid w:val="009A2B1A"/>
    <w:rsid w:val="009A373F"/>
    <w:rsid w:val="009A3870"/>
    <w:rsid w:val="009A42F0"/>
    <w:rsid w:val="009A43D3"/>
    <w:rsid w:val="009A45A4"/>
    <w:rsid w:val="009A4601"/>
    <w:rsid w:val="009A4650"/>
    <w:rsid w:val="009A4651"/>
    <w:rsid w:val="009A48D6"/>
    <w:rsid w:val="009A49A2"/>
    <w:rsid w:val="009A4AE8"/>
    <w:rsid w:val="009A4C42"/>
    <w:rsid w:val="009A4D02"/>
    <w:rsid w:val="009A5305"/>
    <w:rsid w:val="009A5360"/>
    <w:rsid w:val="009A59C2"/>
    <w:rsid w:val="009A5B72"/>
    <w:rsid w:val="009A5CB7"/>
    <w:rsid w:val="009A5F5C"/>
    <w:rsid w:val="009A5F68"/>
    <w:rsid w:val="009A5FFD"/>
    <w:rsid w:val="009A62C4"/>
    <w:rsid w:val="009A6824"/>
    <w:rsid w:val="009A698E"/>
    <w:rsid w:val="009A6E23"/>
    <w:rsid w:val="009A7536"/>
    <w:rsid w:val="009A75D6"/>
    <w:rsid w:val="009A76EF"/>
    <w:rsid w:val="009A7B85"/>
    <w:rsid w:val="009A7F26"/>
    <w:rsid w:val="009B011A"/>
    <w:rsid w:val="009B0627"/>
    <w:rsid w:val="009B08BF"/>
    <w:rsid w:val="009B08EE"/>
    <w:rsid w:val="009B0BE2"/>
    <w:rsid w:val="009B0C75"/>
    <w:rsid w:val="009B1343"/>
    <w:rsid w:val="009B138A"/>
    <w:rsid w:val="009B167F"/>
    <w:rsid w:val="009B1759"/>
    <w:rsid w:val="009B17EC"/>
    <w:rsid w:val="009B19BD"/>
    <w:rsid w:val="009B204C"/>
    <w:rsid w:val="009B2442"/>
    <w:rsid w:val="009B2757"/>
    <w:rsid w:val="009B2851"/>
    <w:rsid w:val="009B2C30"/>
    <w:rsid w:val="009B2DD8"/>
    <w:rsid w:val="009B2F9A"/>
    <w:rsid w:val="009B32CC"/>
    <w:rsid w:val="009B334E"/>
    <w:rsid w:val="009B3596"/>
    <w:rsid w:val="009B37FF"/>
    <w:rsid w:val="009B3CDD"/>
    <w:rsid w:val="009B3FF3"/>
    <w:rsid w:val="009B40D9"/>
    <w:rsid w:val="009B422B"/>
    <w:rsid w:val="009B4676"/>
    <w:rsid w:val="009B4740"/>
    <w:rsid w:val="009B48FB"/>
    <w:rsid w:val="009B49AD"/>
    <w:rsid w:val="009B4D50"/>
    <w:rsid w:val="009B4F55"/>
    <w:rsid w:val="009B4F61"/>
    <w:rsid w:val="009B5446"/>
    <w:rsid w:val="009B55D4"/>
    <w:rsid w:val="009B58D1"/>
    <w:rsid w:val="009B59B0"/>
    <w:rsid w:val="009B5AA2"/>
    <w:rsid w:val="009B5D1A"/>
    <w:rsid w:val="009B6007"/>
    <w:rsid w:val="009B628F"/>
    <w:rsid w:val="009B6292"/>
    <w:rsid w:val="009B63BA"/>
    <w:rsid w:val="009B64EF"/>
    <w:rsid w:val="009B6573"/>
    <w:rsid w:val="009B660A"/>
    <w:rsid w:val="009B68A4"/>
    <w:rsid w:val="009B6933"/>
    <w:rsid w:val="009B6B38"/>
    <w:rsid w:val="009B6EEE"/>
    <w:rsid w:val="009B7169"/>
    <w:rsid w:val="009B729F"/>
    <w:rsid w:val="009B72D2"/>
    <w:rsid w:val="009B73DC"/>
    <w:rsid w:val="009B7794"/>
    <w:rsid w:val="009B7C36"/>
    <w:rsid w:val="009B7D43"/>
    <w:rsid w:val="009B7F79"/>
    <w:rsid w:val="009C00C0"/>
    <w:rsid w:val="009C00D9"/>
    <w:rsid w:val="009C0342"/>
    <w:rsid w:val="009C04FC"/>
    <w:rsid w:val="009C0981"/>
    <w:rsid w:val="009C09BC"/>
    <w:rsid w:val="009C1668"/>
    <w:rsid w:val="009C16F4"/>
    <w:rsid w:val="009C184B"/>
    <w:rsid w:val="009C1886"/>
    <w:rsid w:val="009C1B0D"/>
    <w:rsid w:val="009C1C2C"/>
    <w:rsid w:val="009C1FE0"/>
    <w:rsid w:val="009C24D9"/>
    <w:rsid w:val="009C24E5"/>
    <w:rsid w:val="009C2644"/>
    <w:rsid w:val="009C2720"/>
    <w:rsid w:val="009C2878"/>
    <w:rsid w:val="009C28AE"/>
    <w:rsid w:val="009C2D78"/>
    <w:rsid w:val="009C31BA"/>
    <w:rsid w:val="009C31C0"/>
    <w:rsid w:val="009C352D"/>
    <w:rsid w:val="009C3935"/>
    <w:rsid w:val="009C3FCE"/>
    <w:rsid w:val="009C4176"/>
    <w:rsid w:val="009C4C9C"/>
    <w:rsid w:val="009C4CC8"/>
    <w:rsid w:val="009C4CFD"/>
    <w:rsid w:val="009C5259"/>
    <w:rsid w:val="009C52B7"/>
    <w:rsid w:val="009C5598"/>
    <w:rsid w:val="009C5AE4"/>
    <w:rsid w:val="009C5AF9"/>
    <w:rsid w:val="009C5AFA"/>
    <w:rsid w:val="009C5B04"/>
    <w:rsid w:val="009C5C71"/>
    <w:rsid w:val="009C5DCE"/>
    <w:rsid w:val="009C5EB9"/>
    <w:rsid w:val="009C6267"/>
    <w:rsid w:val="009C6322"/>
    <w:rsid w:val="009C644C"/>
    <w:rsid w:val="009C6595"/>
    <w:rsid w:val="009C6642"/>
    <w:rsid w:val="009C67FD"/>
    <w:rsid w:val="009C6BA1"/>
    <w:rsid w:val="009C722F"/>
    <w:rsid w:val="009C74CB"/>
    <w:rsid w:val="009C75C0"/>
    <w:rsid w:val="009C760D"/>
    <w:rsid w:val="009C769F"/>
    <w:rsid w:val="009C7811"/>
    <w:rsid w:val="009C7BEB"/>
    <w:rsid w:val="009C7D4F"/>
    <w:rsid w:val="009C7D62"/>
    <w:rsid w:val="009C7F21"/>
    <w:rsid w:val="009C7F7C"/>
    <w:rsid w:val="009D0278"/>
    <w:rsid w:val="009D07E9"/>
    <w:rsid w:val="009D09E5"/>
    <w:rsid w:val="009D0D4F"/>
    <w:rsid w:val="009D0FD7"/>
    <w:rsid w:val="009D12C6"/>
    <w:rsid w:val="009D15EC"/>
    <w:rsid w:val="009D1AB9"/>
    <w:rsid w:val="009D1C08"/>
    <w:rsid w:val="009D26D8"/>
    <w:rsid w:val="009D27D6"/>
    <w:rsid w:val="009D2D1C"/>
    <w:rsid w:val="009D2FBA"/>
    <w:rsid w:val="009D307C"/>
    <w:rsid w:val="009D3145"/>
    <w:rsid w:val="009D3231"/>
    <w:rsid w:val="009D33C7"/>
    <w:rsid w:val="009D3489"/>
    <w:rsid w:val="009D354B"/>
    <w:rsid w:val="009D3ADE"/>
    <w:rsid w:val="009D3E19"/>
    <w:rsid w:val="009D4216"/>
    <w:rsid w:val="009D4340"/>
    <w:rsid w:val="009D444E"/>
    <w:rsid w:val="009D44C8"/>
    <w:rsid w:val="009D45CA"/>
    <w:rsid w:val="009D4DE7"/>
    <w:rsid w:val="009D4FE2"/>
    <w:rsid w:val="009D5378"/>
    <w:rsid w:val="009D5436"/>
    <w:rsid w:val="009D5458"/>
    <w:rsid w:val="009D59FA"/>
    <w:rsid w:val="009D5AEE"/>
    <w:rsid w:val="009D5BBA"/>
    <w:rsid w:val="009D5DA2"/>
    <w:rsid w:val="009D5DA7"/>
    <w:rsid w:val="009D6094"/>
    <w:rsid w:val="009D6183"/>
    <w:rsid w:val="009D62E0"/>
    <w:rsid w:val="009D62E8"/>
    <w:rsid w:val="009D6480"/>
    <w:rsid w:val="009D64EA"/>
    <w:rsid w:val="009D6CCC"/>
    <w:rsid w:val="009D6D79"/>
    <w:rsid w:val="009D732E"/>
    <w:rsid w:val="009D7624"/>
    <w:rsid w:val="009D7654"/>
    <w:rsid w:val="009D77A4"/>
    <w:rsid w:val="009D7B16"/>
    <w:rsid w:val="009E0420"/>
    <w:rsid w:val="009E04E2"/>
    <w:rsid w:val="009E0656"/>
    <w:rsid w:val="009E0980"/>
    <w:rsid w:val="009E09BD"/>
    <w:rsid w:val="009E0A27"/>
    <w:rsid w:val="009E0B89"/>
    <w:rsid w:val="009E0FAF"/>
    <w:rsid w:val="009E14D0"/>
    <w:rsid w:val="009E1CBB"/>
    <w:rsid w:val="009E25E7"/>
    <w:rsid w:val="009E2679"/>
    <w:rsid w:val="009E274F"/>
    <w:rsid w:val="009E27F4"/>
    <w:rsid w:val="009E2CB1"/>
    <w:rsid w:val="009E305B"/>
    <w:rsid w:val="009E3797"/>
    <w:rsid w:val="009E3AA0"/>
    <w:rsid w:val="009E3AAD"/>
    <w:rsid w:val="009E3E2E"/>
    <w:rsid w:val="009E3EB0"/>
    <w:rsid w:val="009E4016"/>
    <w:rsid w:val="009E40E2"/>
    <w:rsid w:val="009E429A"/>
    <w:rsid w:val="009E42CF"/>
    <w:rsid w:val="009E43CE"/>
    <w:rsid w:val="009E455F"/>
    <w:rsid w:val="009E467F"/>
    <w:rsid w:val="009E4B0B"/>
    <w:rsid w:val="009E501E"/>
    <w:rsid w:val="009E538D"/>
    <w:rsid w:val="009E54BF"/>
    <w:rsid w:val="009E552F"/>
    <w:rsid w:val="009E5544"/>
    <w:rsid w:val="009E557B"/>
    <w:rsid w:val="009E55A0"/>
    <w:rsid w:val="009E55FB"/>
    <w:rsid w:val="009E5836"/>
    <w:rsid w:val="009E5FE9"/>
    <w:rsid w:val="009E6334"/>
    <w:rsid w:val="009E638D"/>
    <w:rsid w:val="009E6C38"/>
    <w:rsid w:val="009E6DDC"/>
    <w:rsid w:val="009E7198"/>
    <w:rsid w:val="009E76BC"/>
    <w:rsid w:val="009E77E0"/>
    <w:rsid w:val="009E7967"/>
    <w:rsid w:val="009E7A6B"/>
    <w:rsid w:val="009F0416"/>
    <w:rsid w:val="009F042B"/>
    <w:rsid w:val="009F04B5"/>
    <w:rsid w:val="009F08C1"/>
    <w:rsid w:val="009F1107"/>
    <w:rsid w:val="009F122A"/>
    <w:rsid w:val="009F1328"/>
    <w:rsid w:val="009F1385"/>
    <w:rsid w:val="009F15D5"/>
    <w:rsid w:val="009F1769"/>
    <w:rsid w:val="009F1C32"/>
    <w:rsid w:val="009F1D83"/>
    <w:rsid w:val="009F1E72"/>
    <w:rsid w:val="009F2271"/>
    <w:rsid w:val="009F230A"/>
    <w:rsid w:val="009F23B9"/>
    <w:rsid w:val="009F244A"/>
    <w:rsid w:val="009F2809"/>
    <w:rsid w:val="009F29E1"/>
    <w:rsid w:val="009F2D28"/>
    <w:rsid w:val="009F30C7"/>
    <w:rsid w:val="009F3311"/>
    <w:rsid w:val="009F356A"/>
    <w:rsid w:val="009F35D5"/>
    <w:rsid w:val="009F3702"/>
    <w:rsid w:val="009F3796"/>
    <w:rsid w:val="009F39DC"/>
    <w:rsid w:val="009F3A22"/>
    <w:rsid w:val="009F3D4E"/>
    <w:rsid w:val="009F3ED0"/>
    <w:rsid w:val="009F40FF"/>
    <w:rsid w:val="009F42DB"/>
    <w:rsid w:val="009F4335"/>
    <w:rsid w:val="009F45F6"/>
    <w:rsid w:val="009F47D0"/>
    <w:rsid w:val="009F4A33"/>
    <w:rsid w:val="009F4CFB"/>
    <w:rsid w:val="009F51F8"/>
    <w:rsid w:val="009F55FC"/>
    <w:rsid w:val="009F5607"/>
    <w:rsid w:val="009F570C"/>
    <w:rsid w:val="009F5DD7"/>
    <w:rsid w:val="009F603A"/>
    <w:rsid w:val="009F63BA"/>
    <w:rsid w:val="009F6523"/>
    <w:rsid w:val="009F6649"/>
    <w:rsid w:val="009F6932"/>
    <w:rsid w:val="009F69ED"/>
    <w:rsid w:val="009F6B67"/>
    <w:rsid w:val="009F6E18"/>
    <w:rsid w:val="009F708B"/>
    <w:rsid w:val="009F7216"/>
    <w:rsid w:val="009F7497"/>
    <w:rsid w:val="009F7713"/>
    <w:rsid w:val="00A00189"/>
    <w:rsid w:val="00A00285"/>
    <w:rsid w:val="00A00386"/>
    <w:rsid w:val="00A004AE"/>
    <w:rsid w:val="00A00600"/>
    <w:rsid w:val="00A00766"/>
    <w:rsid w:val="00A00B99"/>
    <w:rsid w:val="00A00C52"/>
    <w:rsid w:val="00A00C6B"/>
    <w:rsid w:val="00A00C9B"/>
    <w:rsid w:val="00A00D4E"/>
    <w:rsid w:val="00A00D91"/>
    <w:rsid w:val="00A00DD6"/>
    <w:rsid w:val="00A00E73"/>
    <w:rsid w:val="00A01429"/>
    <w:rsid w:val="00A016D3"/>
    <w:rsid w:val="00A0173E"/>
    <w:rsid w:val="00A01901"/>
    <w:rsid w:val="00A01A6A"/>
    <w:rsid w:val="00A01A78"/>
    <w:rsid w:val="00A01D99"/>
    <w:rsid w:val="00A0217E"/>
    <w:rsid w:val="00A02209"/>
    <w:rsid w:val="00A0247D"/>
    <w:rsid w:val="00A027AF"/>
    <w:rsid w:val="00A02815"/>
    <w:rsid w:val="00A02891"/>
    <w:rsid w:val="00A028CB"/>
    <w:rsid w:val="00A0291D"/>
    <w:rsid w:val="00A029A5"/>
    <w:rsid w:val="00A02BF1"/>
    <w:rsid w:val="00A02FC7"/>
    <w:rsid w:val="00A030CC"/>
    <w:rsid w:val="00A03110"/>
    <w:rsid w:val="00A0365B"/>
    <w:rsid w:val="00A038D6"/>
    <w:rsid w:val="00A038E7"/>
    <w:rsid w:val="00A03A84"/>
    <w:rsid w:val="00A03EA4"/>
    <w:rsid w:val="00A04069"/>
    <w:rsid w:val="00A0491C"/>
    <w:rsid w:val="00A04A3A"/>
    <w:rsid w:val="00A04DD3"/>
    <w:rsid w:val="00A04E82"/>
    <w:rsid w:val="00A04F5A"/>
    <w:rsid w:val="00A04F78"/>
    <w:rsid w:val="00A05510"/>
    <w:rsid w:val="00A05543"/>
    <w:rsid w:val="00A055BF"/>
    <w:rsid w:val="00A05CA3"/>
    <w:rsid w:val="00A05E47"/>
    <w:rsid w:val="00A060CE"/>
    <w:rsid w:val="00A066C6"/>
    <w:rsid w:val="00A06AEC"/>
    <w:rsid w:val="00A0728D"/>
    <w:rsid w:val="00A073AC"/>
    <w:rsid w:val="00A07416"/>
    <w:rsid w:val="00A0758F"/>
    <w:rsid w:val="00A0767E"/>
    <w:rsid w:val="00A10283"/>
    <w:rsid w:val="00A102EE"/>
    <w:rsid w:val="00A10340"/>
    <w:rsid w:val="00A10588"/>
    <w:rsid w:val="00A10663"/>
    <w:rsid w:val="00A108D8"/>
    <w:rsid w:val="00A10D63"/>
    <w:rsid w:val="00A10F18"/>
    <w:rsid w:val="00A116E1"/>
    <w:rsid w:val="00A117D9"/>
    <w:rsid w:val="00A11ADE"/>
    <w:rsid w:val="00A120F4"/>
    <w:rsid w:val="00A1219C"/>
    <w:rsid w:val="00A12200"/>
    <w:rsid w:val="00A126CD"/>
    <w:rsid w:val="00A12AA6"/>
    <w:rsid w:val="00A12AE9"/>
    <w:rsid w:val="00A12BDE"/>
    <w:rsid w:val="00A12DA5"/>
    <w:rsid w:val="00A12F05"/>
    <w:rsid w:val="00A138BF"/>
    <w:rsid w:val="00A13972"/>
    <w:rsid w:val="00A13B92"/>
    <w:rsid w:val="00A13D5A"/>
    <w:rsid w:val="00A13D76"/>
    <w:rsid w:val="00A13DF3"/>
    <w:rsid w:val="00A13E30"/>
    <w:rsid w:val="00A14495"/>
    <w:rsid w:val="00A147F1"/>
    <w:rsid w:val="00A149C1"/>
    <w:rsid w:val="00A14C9F"/>
    <w:rsid w:val="00A14E3E"/>
    <w:rsid w:val="00A150B9"/>
    <w:rsid w:val="00A157AE"/>
    <w:rsid w:val="00A15A19"/>
    <w:rsid w:val="00A162AB"/>
    <w:rsid w:val="00A16647"/>
    <w:rsid w:val="00A167E7"/>
    <w:rsid w:val="00A16911"/>
    <w:rsid w:val="00A16AE1"/>
    <w:rsid w:val="00A17013"/>
    <w:rsid w:val="00A170D3"/>
    <w:rsid w:val="00A1737D"/>
    <w:rsid w:val="00A173FD"/>
    <w:rsid w:val="00A17428"/>
    <w:rsid w:val="00A179C1"/>
    <w:rsid w:val="00A17AF8"/>
    <w:rsid w:val="00A17CE5"/>
    <w:rsid w:val="00A17D26"/>
    <w:rsid w:val="00A17DF1"/>
    <w:rsid w:val="00A20065"/>
    <w:rsid w:val="00A2032F"/>
    <w:rsid w:val="00A20617"/>
    <w:rsid w:val="00A20713"/>
    <w:rsid w:val="00A20D28"/>
    <w:rsid w:val="00A20E7E"/>
    <w:rsid w:val="00A20FB3"/>
    <w:rsid w:val="00A21046"/>
    <w:rsid w:val="00A2162B"/>
    <w:rsid w:val="00A21850"/>
    <w:rsid w:val="00A21907"/>
    <w:rsid w:val="00A21BE5"/>
    <w:rsid w:val="00A21D2D"/>
    <w:rsid w:val="00A21EEF"/>
    <w:rsid w:val="00A21F16"/>
    <w:rsid w:val="00A22149"/>
    <w:rsid w:val="00A2240D"/>
    <w:rsid w:val="00A22865"/>
    <w:rsid w:val="00A22B40"/>
    <w:rsid w:val="00A22F3B"/>
    <w:rsid w:val="00A22F45"/>
    <w:rsid w:val="00A23123"/>
    <w:rsid w:val="00A235BD"/>
    <w:rsid w:val="00A23689"/>
    <w:rsid w:val="00A2373C"/>
    <w:rsid w:val="00A2389E"/>
    <w:rsid w:val="00A23D27"/>
    <w:rsid w:val="00A23EB5"/>
    <w:rsid w:val="00A243AD"/>
    <w:rsid w:val="00A24673"/>
    <w:rsid w:val="00A248FC"/>
    <w:rsid w:val="00A24EF0"/>
    <w:rsid w:val="00A24EF6"/>
    <w:rsid w:val="00A253D9"/>
    <w:rsid w:val="00A25AE9"/>
    <w:rsid w:val="00A2621E"/>
    <w:rsid w:val="00A26BCA"/>
    <w:rsid w:val="00A26BFC"/>
    <w:rsid w:val="00A26E70"/>
    <w:rsid w:val="00A26E81"/>
    <w:rsid w:val="00A27140"/>
    <w:rsid w:val="00A2732D"/>
    <w:rsid w:val="00A276B7"/>
    <w:rsid w:val="00A277BD"/>
    <w:rsid w:val="00A2794D"/>
    <w:rsid w:val="00A27A3F"/>
    <w:rsid w:val="00A27A6E"/>
    <w:rsid w:val="00A27B92"/>
    <w:rsid w:val="00A3016C"/>
    <w:rsid w:val="00A302FE"/>
    <w:rsid w:val="00A3037E"/>
    <w:rsid w:val="00A3046F"/>
    <w:rsid w:val="00A305B0"/>
    <w:rsid w:val="00A3096B"/>
    <w:rsid w:val="00A30A96"/>
    <w:rsid w:val="00A30C97"/>
    <w:rsid w:val="00A30DDC"/>
    <w:rsid w:val="00A30EDB"/>
    <w:rsid w:val="00A310A7"/>
    <w:rsid w:val="00A31110"/>
    <w:rsid w:val="00A312FD"/>
    <w:rsid w:val="00A31423"/>
    <w:rsid w:val="00A314C8"/>
    <w:rsid w:val="00A31502"/>
    <w:rsid w:val="00A31650"/>
    <w:rsid w:val="00A318C9"/>
    <w:rsid w:val="00A32163"/>
    <w:rsid w:val="00A321A2"/>
    <w:rsid w:val="00A325F9"/>
    <w:rsid w:val="00A329C9"/>
    <w:rsid w:val="00A32C80"/>
    <w:rsid w:val="00A32D76"/>
    <w:rsid w:val="00A330D8"/>
    <w:rsid w:val="00A33226"/>
    <w:rsid w:val="00A333D4"/>
    <w:rsid w:val="00A33619"/>
    <w:rsid w:val="00A338BD"/>
    <w:rsid w:val="00A3390F"/>
    <w:rsid w:val="00A33A1E"/>
    <w:rsid w:val="00A33B09"/>
    <w:rsid w:val="00A341B5"/>
    <w:rsid w:val="00A341F8"/>
    <w:rsid w:val="00A34CA6"/>
    <w:rsid w:val="00A34D00"/>
    <w:rsid w:val="00A35216"/>
    <w:rsid w:val="00A35285"/>
    <w:rsid w:val="00A3533A"/>
    <w:rsid w:val="00A3551B"/>
    <w:rsid w:val="00A3556E"/>
    <w:rsid w:val="00A35CB0"/>
    <w:rsid w:val="00A35DAF"/>
    <w:rsid w:val="00A35F48"/>
    <w:rsid w:val="00A361DD"/>
    <w:rsid w:val="00A36564"/>
    <w:rsid w:val="00A36601"/>
    <w:rsid w:val="00A3680C"/>
    <w:rsid w:val="00A368EC"/>
    <w:rsid w:val="00A368FA"/>
    <w:rsid w:val="00A36D0C"/>
    <w:rsid w:val="00A36FC4"/>
    <w:rsid w:val="00A37083"/>
    <w:rsid w:val="00A37836"/>
    <w:rsid w:val="00A37889"/>
    <w:rsid w:val="00A379A8"/>
    <w:rsid w:val="00A37D48"/>
    <w:rsid w:val="00A37E38"/>
    <w:rsid w:val="00A37E62"/>
    <w:rsid w:val="00A40CDB"/>
    <w:rsid w:val="00A40D2F"/>
    <w:rsid w:val="00A40E1A"/>
    <w:rsid w:val="00A40F97"/>
    <w:rsid w:val="00A4117E"/>
    <w:rsid w:val="00A414FB"/>
    <w:rsid w:val="00A415D4"/>
    <w:rsid w:val="00A41882"/>
    <w:rsid w:val="00A418DA"/>
    <w:rsid w:val="00A41984"/>
    <w:rsid w:val="00A42271"/>
    <w:rsid w:val="00A4284A"/>
    <w:rsid w:val="00A429AA"/>
    <w:rsid w:val="00A42A03"/>
    <w:rsid w:val="00A42AF1"/>
    <w:rsid w:val="00A42F6C"/>
    <w:rsid w:val="00A43127"/>
    <w:rsid w:val="00A431F8"/>
    <w:rsid w:val="00A43200"/>
    <w:rsid w:val="00A43965"/>
    <w:rsid w:val="00A43F03"/>
    <w:rsid w:val="00A43F07"/>
    <w:rsid w:val="00A4431D"/>
    <w:rsid w:val="00A44540"/>
    <w:rsid w:val="00A44C08"/>
    <w:rsid w:val="00A44DBD"/>
    <w:rsid w:val="00A45063"/>
    <w:rsid w:val="00A451C6"/>
    <w:rsid w:val="00A4554B"/>
    <w:rsid w:val="00A45776"/>
    <w:rsid w:val="00A45A22"/>
    <w:rsid w:val="00A45B81"/>
    <w:rsid w:val="00A45EBD"/>
    <w:rsid w:val="00A45F76"/>
    <w:rsid w:val="00A46200"/>
    <w:rsid w:val="00A46808"/>
    <w:rsid w:val="00A46C7D"/>
    <w:rsid w:val="00A46CA0"/>
    <w:rsid w:val="00A4718F"/>
    <w:rsid w:val="00A471D7"/>
    <w:rsid w:val="00A4745D"/>
    <w:rsid w:val="00A478D7"/>
    <w:rsid w:val="00A47A63"/>
    <w:rsid w:val="00A47D38"/>
    <w:rsid w:val="00A47F0F"/>
    <w:rsid w:val="00A47F10"/>
    <w:rsid w:val="00A50607"/>
    <w:rsid w:val="00A5080A"/>
    <w:rsid w:val="00A50898"/>
    <w:rsid w:val="00A50A2C"/>
    <w:rsid w:val="00A50B5B"/>
    <w:rsid w:val="00A50C54"/>
    <w:rsid w:val="00A515F8"/>
    <w:rsid w:val="00A5161B"/>
    <w:rsid w:val="00A5179E"/>
    <w:rsid w:val="00A51BFF"/>
    <w:rsid w:val="00A51D95"/>
    <w:rsid w:val="00A51F3F"/>
    <w:rsid w:val="00A520E1"/>
    <w:rsid w:val="00A52365"/>
    <w:rsid w:val="00A52710"/>
    <w:rsid w:val="00A52AB5"/>
    <w:rsid w:val="00A52DD9"/>
    <w:rsid w:val="00A5368C"/>
    <w:rsid w:val="00A539ED"/>
    <w:rsid w:val="00A5416F"/>
    <w:rsid w:val="00A5441C"/>
    <w:rsid w:val="00A5455A"/>
    <w:rsid w:val="00A54576"/>
    <w:rsid w:val="00A545ED"/>
    <w:rsid w:val="00A54969"/>
    <w:rsid w:val="00A54B90"/>
    <w:rsid w:val="00A54C66"/>
    <w:rsid w:val="00A54E1A"/>
    <w:rsid w:val="00A5501B"/>
    <w:rsid w:val="00A552E2"/>
    <w:rsid w:val="00A5548F"/>
    <w:rsid w:val="00A555EC"/>
    <w:rsid w:val="00A55648"/>
    <w:rsid w:val="00A55AB3"/>
    <w:rsid w:val="00A55C0E"/>
    <w:rsid w:val="00A55F85"/>
    <w:rsid w:val="00A5606A"/>
    <w:rsid w:val="00A561EB"/>
    <w:rsid w:val="00A567AE"/>
    <w:rsid w:val="00A56DCF"/>
    <w:rsid w:val="00A56F5C"/>
    <w:rsid w:val="00A56FE3"/>
    <w:rsid w:val="00A5703D"/>
    <w:rsid w:val="00A57136"/>
    <w:rsid w:val="00A57760"/>
    <w:rsid w:val="00A57C52"/>
    <w:rsid w:val="00A57C83"/>
    <w:rsid w:val="00A57D24"/>
    <w:rsid w:val="00A57E06"/>
    <w:rsid w:val="00A6000F"/>
    <w:rsid w:val="00A60799"/>
    <w:rsid w:val="00A6080F"/>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7DF"/>
    <w:rsid w:val="00A62BF6"/>
    <w:rsid w:val="00A62E3E"/>
    <w:rsid w:val="00A63193"/>
    <w:rsid w:val="00A63297"/>
    <w:rsid w:val="00A632B9"/>
    <w:rsid w:val="00A63709"/>
    <w:rsid w:val="00A63EAA"/>
    <w:rsid w:val="00A640BA"/>
    <w:rsid w:val="00A6476F"/>
    <w:rsid w:val="00A64A4E"/>
    <w:rsid w:val="00A64A51"/>
    <w:rsid w:val="00A64D7D"/>
    <w:rsid w:val="00A64DF1"/>
    <w:rsid w:val="00A64F4C"/>
    <w:rsid w:val="00A653A7"/>
    <w:rsid w:val="00A65A23"/>
    <w:rsid w:val="00A66069"/>
    <w:rsid w:val="00A660FF"/>
    <w:rsid w:val="00A66AFB"/>
    <w:rsid w:val="00A67078"/>
    <w:rsid w:val="00A675E7"/>
    <w:rsid w:val="00A6769E"/>
    <w:rsid w:val="00A6783F"/>
    <w:rsid w:val="00A679F7"/>
    <w:rsid w:val="00A67A88"/>
    <w:rsid w:val="00A67ABB"/>
    <w:rsid w:val="00A67F8B"/>
    <w:rsid w:val="00A704FC"/>
    <w:rsid w:val="00A70A64"/>
    <w:rsid w:val="00A70CAE"/>
    <w:rsid w:val="00A70DF8"/>
    <w:rsid w:val="00A70F4A"/>
    <w:rsid w:val="00A71043"/>
    <w:rsid w:val="00A71260"/>
    <w:rsid w:val="00A718E5"/>
    <w:rsid w:val="00A71E21"/>
    <w:rsid w:val="00A72175"/>
    <w:rsid w:val="00A722EA"/>
    <w:rsid w:val="00A728D6"/>
    <w:rsid w:val="00A72AB0"/>
    <w:rsid w:val="00A72BC8"/>
    <w:rsid w:val="00A72C2F"/>
    <w:rsid w:val="00A72C7E"/>
    <w:rsid w:val="00A72E11"/>
    <w:rsid w:val="00A7368A"/>
    <w:rsid w:val="00A7399B"/>
    <w:rsid w:val="00A73B63"/>
    <w:rsid w:val="00A73C80"/>
    <w:rsid w:val="00A73CC6"/>
    <w:rsid w:val="00A744A5"/>
    <w:rsid w:val="00A745F2"/>
    <w:rsid w:val="00A748EA"/>
    <w:rsid w:val="00A75151"/>
    <w:rsid w:val="00A751A6"/>
    <w:rsid w:val="00A75696"/>
    <w:rsid w:val="00A75825"/>
    <w:rsid w:val="00A75A9A"/>
    <w:rsid w:val="00A75AA6"/>
    <w:rsid w:val="00A75C09"/>
    <w:rsid w:val="00A75FAC"/>
    <w:rsid w:val="00A76107"/>
    <w:rsid w:val="00A763C8"/>
    <w:rsid w:val="00A764DC"/>
    <w:rsid w:val="00A764F1"/>
    <w:rsid w:val="00A76714"/>
    <w:rsid w:val="00A76834"/>
    <w:rsid w:val="00A76880"/>
    <w:rsid w:val="00A76929"/>
    <w:rsid w:val="00A7695B"/>
    <w:rsid w:val="00A76A93"/>
    <w:rsid w:val="00A76B1B"/>
    <w:rsid w:val="00A76BBA"/>
    <w:rsid w:val="00A76D49"/>
    <w:rsid w:val="00A77091"/>
    <w:rsid w:val="00A77761"/>
    <w:rsid w:val="00A77A7D"/>
    <w:rsid w:val="00A77B75"/>
    <w:rsid w:val="00A77D03"/>
    <w:rsid w:val="00A77F67"/>
    <w:rsid w:val="00A801D5"/>
    <w:rsid w:val="00A80513"/>
    <w:rsid w:val="00A805C3"/>
    <w:rsid w:val="00A808CD"/>
    <w:rsid w:val="00A80E13"/>
    <w:rsid w:val="00A80F7C"/>
    <w:rsid w:val="00A81538"/>
    <w:rsid w:val="00A81A8F"/>
    <w:rsid w:val="00A81C29"/>
    <w:rsid w:val="00A81CE5"/>
    <w:rsid w:val="00A81FF7"/>
    <w:rsid w:val="00A82056"/>
    <w:rsid w:val="00A821B4"/>
    <w:rsid w:val="00A823CA"/>
    <w:rsid w:val="00A824DE"/>
    <w:rsid w:val="00A82625"/>
    <w:rsid w:val="00A82895"/>
    <w:rsid w:val="00A82A82"/>
    <w:rsid w:val="00A82AB4"/>
    <w:rsid w:val="00A82C4E"/>
    <w:rsid w:val="00A82C7B"/>
    <w:rsid w:val="00A82FD9"/>
    <w:rsid w:val="00A83156"/>
    <w:rsid w:val="00A83161"/>
    <w:rsid w:val="00A83401"/>
    <w:rsid w:val="00A8343E"/>
    <w:rsid w:val="00A834BF"/>
    <w:rsid w:val="00A8357D"/>
    <w:rsid w:val="00A835E3"/>
    <w:rsid w:val="00A838AB"/>
    <w:rsid w:val="00A83D4C"/>
    <w:rsid w:val="00A84BD5"/>
    <w:rsid w:val="00A84C41"/>
    <w:rsid w:val="00A851C8"/>
    <w:rsid w:val="00A8530A"/>
    <w:rsid w:val="00A8551A"/>
    <w:rsid w:val="00A855E2"/>
    <w:rsid w:val="00A85DBB"/>
    <w:rsid w:val="00A85EC3"/>
    <w:rsid w:val="00A86416"/>
    <w:rsid w:val="00A86A17"/>
    <w:rsid w:val="00A86D3E"/>
    <w:rsid w:val="00A86F8A"/>
    <w:rsid w:val="00A8741D"/>
    <w:rsid w:val="00A87424"/>
    <w:rsid w:val="00A87552"/>
    <w:rsid w:val="00A87665"/>
    <w:rsid w:val="00A879E8"/>
    <w:rsid w:val="00A87EE2"/>
    <w:rsid w:val="00A90103"/>
    <w:rsid w:val="00A903C8"/>
    <w:rsid w:val="00A9055E"/>
    <w:rsid w:val="00A90663"/>
    <w:rsid w:val="00A907E7"/>
    <w:rsid w:val="00A909C6"/>
    <w:rsid w:val="00A90A49"/>
    <w:rsid w:val="00A90AA0"/>
    <w:rsid w:val="00A90F19"/>
    <w:rsid w:val="00A911A5"/>
    <w:rsid w:val="00A91B8F"/>
    <w:rsid w:val="00A924F0"/>
    <w:rsid w:val="00A92577"/>
    <w:rsid w:val="00A9293E"/>
    <w:rsid w:val="00A92B74"/>
    <w:rsid w:val="00A92C89"/>
    <w:rsid w:val="00A92D7E"/>
    <w:rsid w:val="00A92E1E"/>
    <w:rsid w:val="00A92E5A"/>
    <w:rsid w:val="00A92E89"/>
    <w:rsid w:val="00A9321B"/>
    <w:rsid w:val="00A9329B"/>
    <w:rsid w:val="00A9329D"/>
    <w:rsid w:val="00A935CE"/>
    <w:rsid w:val="00A9396B"/>
    <w:rsid w:val="00A939D0"/>
    <w:rsid w:val="00A93A21"/>
    <w:rsid w:val="00A93AA6"/>
    <w:rsid w:val="00A93BD1"/>
    <w:rsid w:val="00A93C2F"/>
    <w:rsid w:val="00A93EAF"/>
    <w:rsid w:val="00A94050"/>
    <w:rsid w:val="00A94479"/>
    <w:rsid w:val="00A952EA"/>
    <w:rsid w:val="00A958A5"/>
    <w:rsid w:val="00A95A00"/>
    <w:rsid w:val="00A95BA6"/>
    <w:rsid w:val="00A95CF9"/>
    <w:rsid w:val="00A95E3D"/>
    <w:rsid w:val="00A9609E"/>
    <w:rsid w:val="00A960AF"/>
    <w:rsid w:val="00A965DC"/>
    <w:rsid w:val="00A9673B"/>
    <w:rsid w:val="00A968D8"/>
    <w:rsid w:val="00A96E48"/>
    <w:rsid w:val="00A96F73"/>
    <w:rsid w:val="00A971F8"/>
    <w:rsid w:val="00A97206"/>
    <w:rsid w:val="00A972A0"/>
    <w:rsid w:val="00A9739A"/>
    <w:rsid w:val="00A97486"/>
    <w:rsid w:val="00A9762C"/>
    <w:rsid w:val="00A97815"/>
    <w:rsid w:val="00A97876"/>
    <w:rsid w:val="00A979C7"/>
    <w:rsid w:val="00A97A8D"/>
    <w:rsid w:val="00A97A95"/>
    <w:rsid w:val="00A97B21"/>
    <w:rsid w:val="00A97CED"/>
    <w:rsid w:val="00A97D26"/>
    <w:rsid w:val="00A97FE4"/>
    <w:rsid w:val="00AA001C"/>
    <w:rsid w:val="00AA04D8"/>
    <w:rsid w:val="00AA0567"/>
    <w:rsid w:val="00AA095B"/>
    <w:rsid w:val="00AA0CB3"/>
    <w:rsid w:val="00AA107A"/>
    <w:rsid w:val="00AA1354"/>
    <w:rsid w:val="00AA142A"/>
    <w:rsid w:val="00AA145D"/>
    <w:rsid w:val="00AA1A24"/>
    <w:rsid w:val="00AA1CC0"/>
    <w:rsid w:val="00AA206B"/>
    <w:rsid w:val="00AA2293"/>
    <w:rsid w:val="00AA22F5"/>
    <w:rsid w:val="00AA26F7"/>
    <w:rsid w:val="00AA2954"/>
    <w:rsid w:val="00AA29E0"/>
    <w:rsid w:val="00AA2A27"/>
    <w:rsid w:val="00AA33A9"/>
    <w:rsid w:val="00AA3728"/>
    <w:rsid w:val="00AA3B55"/>
    <w:rsid w:val="00AA3E65"/>
    <w:rsid w:val="00AA4062"/>
    <w:rsid w:val="00AA421B"/>
    <w:rsid w:val="00AA43E0"/>
    <w:rsid w:val="00AA45E7"/>
    <w:rsid w:val="00AA4705"/>
    <w:rsid w:val="00AA48F2"/>
    <w:rsid w:val="00AA490F"/>
    <w:rsid w:val="00AA4CCC"/>
    <w:rsid w:val="00AA4DC2"/>
    <w:rsid w:val="00AA4E03"/>
    <w:rsid w:val="00AA5134"/>
    <w:rsid w:val="00AA539D"/>
    <w:rsid w:val="00AA5422"/>
    <w:rsid w:val="00AA57A4"/>
    <w:rsid w:val="00AA6003"/>
    <w:rsid w:val="00AA62E7"/>
    <w:rsid w:val="00AA643B"/>
    <w:rsid w:val="00AA6672"/>
    <w:rsid w:val="00AA67FD"/>
    <w:rsid w:val="00AA6AE8"/>
    <w:rsid w:val="00AA6C33"/>
    <w:rsid w:val="00AA6D8D"/>
    <w:rsid w:val="00AA6DD5"/>
    <w:rsid w:val="00AA6E3C"/>
    <w:rsid w:val="00AA6E67"/>
    <w:rsid w:val="00AA7863"/>
    <w:rsid w:val="00AA78D1"/>
    <w:rsid w:val="00AA78D7"/>
    <w:rsid w:val="00AA7A91"/>
    <w:rsid w:val="00AB010D"/>
    <w:rsid w:val="00AB021E"/>
    <w:rsid w:val="00AB04EC"/>
    <w:rsid w:val="00AB06BB"/>
    <w:rsid w:val="00AB0D53"/>
    <w:rsid w:val="00AB0F6D"/>
    <w:rsid w:val="00AB1454"/>
    <w:rsid w:val="00AB159A"/>
    <w:rsid w:val="00AB1697"/>
    <w:rsid w:val="00AB17CD"/>
    <w:rsid w:val="00AB19DD"/>
    <w:rsid w:val="00AB1BF2"/>
    <w:rsid w:val="00AB1E02"/>
    <w:rsid w:val="00AB1E3C"/>
    <w:rsid w:val="00AB2093"/>
    <w:rsid w:val="00AB226C"/>
    <w:rsid w:val="00AB2CCC"/>
    <w:rsid w:val="00AB2CF6"/>
    <w:rsid w:val="00AB316E"/>
    <w:rsid w:val="00AB35B2"/>
    <w:rsid w:val="00AB35B7"/>
    <w:rsid w:val="00AB4143"/>
    <w:rsid w:val="00AB467C"/>
    <w:rsid w:val="00AB488E"/>
    <w:rsid w:val="00AB4945"/>
    <w:rsid w:val="00AB4A58"/>
    <w:rsid w:val="00AB4C26"/>
    <w:rsid w:val="00AB4DCA"/>
    <w:rsid w:val="00AB4E93"/>
    <w:rsid w:val="00AB4EE8"/>
    <w:rsid w:val="00AB58B2"/>
    <w:rsid w:val="00AB5B12"/>
    <w:rsid w:val="00AB617A"/>
    <w:rsid w:val="00AB6282"/>
    <w:rsid w:val="00AB6396"/>
    <w:rsid w:val="00AB683C"/>
    <w:rsid w:val="00AB68E3"/>
    <w:rsid w:val="00AB6943"/>
    <w:rsid w:val="00AB6C31"/>
    <w:rsid w:val="00AB728D"/>
    <w:rsid w:val="00AB75FD"/>
    <w:rsid w:val="00AB7717"/>
    <w:rsid w:val="00AB77EF"/>
    <w:rsid w:val="00AB791B"/>
    <w:rsid w:val="00AB7980"/>
    <w:rsid w:val="00AB79EC"/>
    <w:rsid w:val="00AB7BD6"/>
    <w:rsid w:val="00AB7CF7"/>
    <w:rsid w:val="00AC033E"/>
    <w:rsid w:val="00AC04C6"/>
    <w:rsid w:val="00AC06FE"/>
    <w:rsid w:val="00AC0A56"/>
    <w:rsid w:val="00AC0A8C"/>
    <w:rsid w:val="00AC12F6"/>
    <w:rsid w:val="00AC17A4"/>
    <w:rsid w:val="00AC17F3"/>
    <w:rsid w:val="00AC1807"/>
    <w:rsid w:val="00AC1B97"/>
    <w:rsid w:val="00AC1CBB"/>
    <w:rsid w:val="00AC1D9E"/>
    <w:rsid w:val="00AC209A"/>
    <w:rsid w:val="00AC21D1"/>
    <w:rsid w:val="00AC229F"/>
    <w:rsid w:val="00AC22B7"/>
    <w:rsid w:val="00AC2ADB"/>
    <w:rsid w:val="00AC2C4F"/>
    <w:rsid w:val="00AC3292"/>
    <w:rsid w:val="00AC36A6"/>
    <w:rsid w:val="00AC37F3"/>
    <w:rsid w:val="00AC3A32"/>
    <w:rsid w:val="00AC3A69"/>
    <w:rsid w:val="00AC3BE2"/>
    <w:rsid w:val="00AC3E74"/>
    <w:rsid w:val="00AC4331"/>
    <w:rsid w:val="00AC459C"/>
    <w:rsid w:val="00AC45F1"/>
    <w:rsid w:val="00AC4A28"/>
    <w:rsid w:val="00AC4E99"/>
    <w:rsid w:val="00AC5151"/>
    <w:rsid w:val="00AC56F2"/>
    <w:rsid w:val="00AC58B4"/>
    <w:rsid w:val="00AC5B12"/>
    <w:rsid w:val="00AC5C69"/>
    <w:rsid w:val="00AC5D37"/>
    <w:rsid w:val="00AC5EF6"/>
    <w:rsid w:val="00AC5F1B"/>
    <w:rsid w:val="00AC6061"/>
    <w:rsid w:val="00AC6139"/>
    <w:rsid w:val="00AC68DA"/>
    <w:rsid w:val="00AC6C3A"/>
    <w:rsid w:val="00AC6D33"/>
    <w:rsid w:val="00AC7012"/>
    <w:rsid w:val="00AC70DB"/>
    <w:rsid w:val="00AC782C"/>
    <w:rsid w:val="00AD024C"/>
    <w:rsid w:val="00AD028F"/>
    <w:rsid w:val="00AD032F"/>
    <w:rsid w:val="00AD0895"/>
    <w:rsid w:val="00AD0D90"/>
    <w:rsid w:val="00AD142E"/>
    <w:rsid w:val="00AD17A0"/>
    <w:rsid w:val="00AD1826"/>
    <w:rsid w:val="00AD1D2C"/>
    <w:rsid w:val="00AD1FED"/>
    <w:rsid w:val="00AD239F"/>
    <w:rsid w:val="00AD2599"/>
    <w:rsid w:val="00AD259C"/>
    <w:rsid w:val="00AD2805"/>
    <w:rsid w:val="00AD292A"/>
    <w:rsid w:val="00AD2BED"/>
    <w:rsid w:val="00AD2C3C"/>
    <w:rsid w:val="00AD2DF4"/>
    <w:rsid w:val="00AD2ECB"/>
    <w:rsid w:val="00AD30A4"/>
    <w:rsid w:val="00AD3125"/>
    <w:rsid w:val="00AD34E9"/>
    <w:rsid w:val="00AD35E6"/>
    <w:rsid w:val="00AD374D"/>
    <w:rsid w:val="00AD37AC"/>
    <w:rsid w:val="00AD390A"/>
    <w:rsid w:val="00AD4085"/>
    <w:rsid w:val="00AD41C7"/>
    <w:rsid w:val="00AD42B2"/>
    <w:rsid w:val="00AD4427"/>
    <w:rsid w:val="00AD468F"/>
    <w:rsid w:val="00AD490F"/>
    <w:rsid w:val="00AD496A"/>
    <w:rsid w:val="00AD4BB3"/>
    <w:rsid w:val="00AD4C37"/>
    <w:rsid w:val="00AD4F75"/>
    <w:rsid w:val="00AD52DA"/>
    <w:rsid w:val="00AD555B"/>
    <w:rsid w:val="00AD55E2"/>
    <w:rsid w:val="00AD5D03"/>
    <w:rsid w:val="00AD61D8"/>
    <w:rsid w:val="00AD63A5"/>
    <w:rsid w:val="00AD63BB"/>
    <w:rsid w:val="00AD66B2"/>
    <w:rsid w:val="00AD6866"/>
    <w:rsid w:val="00AD693F"/>
    <w:rsid w:val="00AD71E4"/>
    <w:rsid w:val="00AD782A"/>
    <w:rsid w:val="00AD787C"/>
    <w:rsid w:val="00AD7E67"/>
    <w:rsid w:val="00AE0335"/>
    <w:rsid w:val="00AE0C87"/>
    <w:rsid w:val="00AE0D65"/>
    <w:rsid w:val="00AE0EDD"/>
    <w:rsid w:val="00AE16A0"/>
    <w:rsid w:val="00AE184F"/>
    <w:rsid w:val="00AE18D3"/>
    <w:rsid w:val="00AE193F"/>
    <w:rsid w:val="00AE1980"/>
    <w:rsid w:val="00AE19E1"/>
    <w:rsid w:val="00AE1B1C"/>
    <w:rsid w:val="00AE1B2C"/>
    <w:rsid w:val="00AE1B6A"/>
    <w:rsid w:val="00AE1BFE"/>
    <w:rsid w:val="00AE1BFF"/>
    <w:rsid w:val="00AE1CF3"/>
    <w:rsid w:val="00AE2044"/>
    <w:rsid w:val="00AE2100"/>
    <w:rsid w:val="00AE21FC"/>
    <w:rsid w:val="00AE24FE"/>
    <w:rsid w:val="00AE2614"/>
    <w:rsid w:val="00AE2805"/>
    <w:rsid w:val="00AE2DBB"/>
    <w:rsid w:val="00AE2F46"/>
    <w:rsid w:val="00AE304C"/>
    <w:rsid w:val="00AE318B"/>
    <w:rsid w:val="00AE3487"/>
    <w:rsid w:val="00AE3894"/>
    <w:rsid w:val="00AE3A91"/>
    <w:rsid w:val="00AE3BB8"/>
    <w:rsid w:val="00AE3E04"/>
    <w:rsid w:val="00AE3EE0"/>
    <w:rsid w:val="00AE3EE8"/>
    <w:rsid w:val="00AE3FC5"/>
    <w:rsid w:val="00AE4340"/>
    <w:rsid w:val="00AE4BDA"/>
    <w:rsid w:val="00AE5086"/>
    <w:rsid w:val="00AE57E5"/>
    <w:rsid w:val="00AE5CBE"/>
    <w:rsid w:val="00AE5D17"/>
    <w:rsid w:val="00AE60C6"/>
    <w:rsid w:val="00AE642D"/>
    <w:rsid w:val="00AE671B"/>
    <w:rsid w:val="00AE6782"/>
    <w:rsid w:val="00AE6881"/>
    <w:rsid w:val="00AE69CF"/>
    <w:rsid w:val="00AE6A35"/>
    <w:rsid w:val="00AE6CD5"/>
    <w:rsid w:val="00AE6D3E"/>
    <w:rsid w:val="00AE6F9E"/>
    <w:rsid w:val="00AE72F2"/>
    <w:rsid w:val="00AE7480"/>
    <w:rsid w:val="00AE7535"/>
    <w:rsid w:val="00AE7DB5"/>
    <w:rsid w:val="00AF05BE"/>
    <w:rsid w:val="00AF07C9"/>
    <w:rsid w:val="00AF0B03"/>
    <w:rsid w:val="00AF0E8C"/>
    <w:rsid w:val="00AF16CC"/>
    <w:rsid w:val="00AF1892"/>
    <w:rsid w:val="00AF1C85"/>
    <w:rsid w:val="00AF1DF8"/>
    <w:rsid w:val="00AF1E37"/>
    <w:rsid w:val="00AF1E52"/>
    <w:rsid w:val="00AF2127"/>
    <w:rsid w:val="00AF21D6"/>
    <w:rsid w:val="00AF2246"/>
    <w:rsid w:val="00AF2691"/>
    <w:rsid w:val="00AF2A89"/>
    <w:rsid w:val="00AF302E"/>
    <w:rsid w:val="00AF3175"/>
    <w:rsid w:val="00AF3404"/>
    <w:rsid w:val="00AF342A"/>
    <w:rsid w:val="00AF34F9"/>
    <w:rsid w:val="00AF3560"/>
    <w:rsid w:val="00AF36FF"/>
    <w:rsid w:val="00AF37CB"/>
    <w:rsid w:val="00AF3ECA"/>
    <w:rsid w:val="00AF40C2"/>
    <w:rsid w:val="00AF4355"/>
    <w:rsid w:val="00AF436C"/>
    <w:rsid w:val="00AF46A5"/>
    <w:rsid w:val="00AF48FC"/>
    <w:rsid w:val="00AF4A65"/>
    <w:rsid w:val="00AF4BB1"/>
    <w:rsid w:val="00AF4D7F"/>
    <w:rsid w:val="00AF4EB8"/>
    <w:rsid w:val="00AF56DB"/>
    <w:rsid w:val="00AF5A82"/>
    <w:rsid w:val="00AF5FEB"/>
    <w:rsid w:val="00AF63F2"/>
    <w:rsid w:val="00AF63FF"/>
    <w:rsid w:val="00AF6512"/>
    <w:rsid w:val="00AF656E"/>
    <w:rsid w:val="00AF66CC"/>
    <w:rsid w:val="00AF66EB"/>
    <w:rsid w:val="00AF69C5"/>
    <w:rsid w:val="00AF6C95"/>
    <w:rsid w:val="00AF6CB1"/>
    <w:rsid w:val="00AF6FD1"/>
    <w:rsid w:val="00AF7468"/>
    <w:rsid w:val="00AF7564"/>
    <w:rsid w:val="00AF76A7"/>
    <w:rsid w:val="00AF79C5"/>
    <w:rsid w:val="00AF7B5D"/>
    <w:rsid w:val="00AF7E25"/>
    <w:rsid w:val="00AF7E29"/>
    <w:rsid w:val="00AF7EC1"/>
    <w:rsid w:val="00AF7FB0"/>
    <w:rsid w:val="00B0006B"/>
    <w:rsid w:val="00B002E0"/>
    <w:rsid w:val="00B005E3"/>
    <w:rsid w:val="00B00875"/>
    <w:rsid w:val="00B00FD7"/>
    <w:rsid w:val="00B01196"/>
    <w:rsid w:val="00B012CF"/>
    <w:rsid w:val="00B012F2"/>
    <w:rsid w:val="00B0130A"/>
    <w:rsid w:val="00B01816"/>
    <w:rsid w:val="00B01A8A"/>
    <w:rsid w:val="00B01C30"/>
    <w:rsid w:val="00B01C52"/>
    <w:rsid w:val="00B02225"/>
    <w:rsid w:val="00B0243B"/>
    <w:rsid w:val="00B025F1"/>
    <w:rsid w:val="00B02A49"/>
    <w:rsid w:val="00B02AFD"/>
    <w:rsid w:val="00B02DA3"/>
    <w:rsid w:val="00B02E80"/>
    <w:rsid w:val="00B03847"/>
    <w:rsid w:val="00B0389B"/>
    <w:rsid w:val="00B03E65"/>
    <w:rsid w:val="00B0437C"/>
    <w:rsid w:val="00B044CD"/>
    <w:rsid w:val="00B045F9"/>
    <w:rsid w:val="00B04899"/>
    <w:rsid w:val="00B04B0A"/>
    <w:rsid w:val="00B04C42"/>
    <w:rsid w:val="00B04C93"/>
    <w:rsid w:val="00B04FF3"/>
    <w:rsid w:val="00B05290"/>
    <w:rsid w:val="00B0529C"/>
    <w:rsid w:val="00B05462"/>
    <w:rsid w:val="00B054F4"/>
    <w:rsid w:val="00B05724"/>
    <w:rsid w:val="00B0578E"/>
    <w:rsid w:val="00B05CC4"/>
    <w:rsid w:val="00B05E50"/>
    <w:rsid w:val="00B05E81"/>
    <w:rsid w:val="00B05F51"/>
    <w:rsid w:val="00B05F76"/>
    <w:rsid w:val="00B05FBD"/>
    <w:rsid w:val="00B06325"/>
    <w:rsid w:val="00B0656D"/>
    <w:rsid w:val="00B0684C"/>
    <w:rsid w:val="00B06891"/>
    <w:rsid w:val="00B06A94"/>
    <w:rsid w:val="00B06B40"/>
    <w:rsid w:val="00B06E04"/>
    <w:rsid w:val="00B06FB7"/>
    <w:rsid w:val="00B07386"/>
    <w:rsid w:val="00B073FE"/>
    <w:rsid w:val="00B0744B"/>
    <w:rsid w:val="00B0757A"/>
    <w:rsid w:val="00B07595"/>
    <w:rsid w:val="00B075D6"/>
    <w:rsid w:val="00B0793C"/>
    <w:rsid w:val="00B079B0"/>
    <w:rsid w:val="00B07D3B"/>
    <w:rsid w:val="00B07F40"/>
    <w:rsid w:val="00B103BF"/>
    <w:rsid w:val="00B10523"/>
    <w:rsid w:val="00B10832"/>
    <w:rsid w:val="00B10B01"/>
    <w:rsid w:val="00B10CE7"/>
    <w:rsid w:val="00B10F50"/>
    <w:rsid w:val="00B11097"/>
    <w:rsid w:val="00B11D85"/>
    <w:rsid w:val="00B12283"/>
    <w:rsid w:val="00B123B8"/>
    <w:rsid w:val="00B12429"/>
    <w:rsid w:val="00B128D7"/>
    <w:rsid w:val="00B12954"/>
    <w:rsid w:val="00B12CC0"/>
    <w:rsid w:val="00B12D6A"/>
    <w:rsid w:val="00B12EC2"/>
    <w:rsid w:val="00B130D3"/>
    <w:rsid w:val="00B13805"/>
    <w:rsid w:val="00B138B9"/>
    <w:rsid w:val="00B13908"/>
    <w:rsid w:val="00B13BF4"/>
    <w:rsid w:val="00B1416C"/>
    <w:rsid w:val="00B142A8"/>
    <w:rsid w:val="00B142CD"/>
    <w:rsid w:val="00B1439D"/>
    <w:rsid w:val="00B14474"/>
    <w:rsid w:val="00B1447F"/>
    <w:rsid w:val="00B14745"/>
    <w:rsid w:val="00B147F8"/>
    <w:rsid w:val="00B14865"/>
    <w:rsid w:val="00B1486B"/>
    <w:rsid w:val="00B148B5"/>
    <w:rsid w:val="00B14C22"/>
    <w:rsid w:val="00B14D32"/>
    <w:rsid w:val="00B14D74"/>
    <w:rsid w:val="00B15426"/>
    <w:rsid w:val="00B15781"/>
    <w:rsid w:val="00B15921"/>
    <w:rsid w:val="00B15A26"/>
    <w:rsid w:val="00B15F78"/>
    <w:rsid w:val="00B161BB"/>
    <w:rsid w:val="00B1654A"/>
    <w:rsid w:val="00B16EB8"/>
    <w:rsid w:val="00B1738A"/>
    <w:rsid w:val="00B1788D"/>
    <w:rsid w:val="00B17906"/>
    <w:rsid w:val="00B17944"/>
    <w:rsid w:val="00B17D70"/>
    <w:rsid w:val="00B17E7E"/>
    <w:rsid w:val="00B17F5C"/>
    <w:rsid w:val="00B2023A"/>
    <w:rsid w:val="00B203C7"/>
    <w:rsid w:val="00B20433"/>
    <w:rsid w:val="00B2068B"/>
    <w:rsid w:val="00B20A3F"/>
    <w:rsid w:val="00B20AC8"/>
    <w:rsid w:val="00B20C4A"/>
    <w:rsid w:val="00B20CD1"/>
    <w:rsid w:val="00B21002"/>
    <w:rsid w:val="00B211BA"/>
    <w:rsid w:val="00B21312"/>
    <w:rsid w:val="00B216CF"/>
    <w:rsid w:val="00B216D7"/>
    <w:rsid w:val="00B2195C"/>
    <w:rsid w:val="00B21A64"/>
    <w:rsid w:val="00B21B28"/>
    <w:rsid w:val="00B21D56"/>
    <w:rsid w:val="00B22156"/>
    <w:rsid w:val="00B22598"/>
    <w:rsid w:val="00B226DA"/>
    <w:rsid w:val="00B22770"/>
    <w:rsid w:val="00B22933"/>
    <w:rsid w:val="00B22EA0"/>
    <w:rsid w:val="00B22ECA"/>
    <w:rsid w:val="00B22FC5"/>
    <w:rsid w:val="00B23059"/>
    <w:rsid w:val="00B23392"/>
    <w:rsid w:val="00B23714"/>
    <w:rsid w:val="00B23ABC"/>
    <w:rsid w:val="00B23E6B"/>
    <w:rsid w:val="00B240F7"/>
    <w:rsid w:val="00B24299"/>
    <w:rsid w:val="00B2429F"/>
    <w:rsid w:val="00B243A1"/>
    <w:rsid w:val="00B24858"/>
    <w:rsid w:val="00B24931"/>
    <w:rsid w:val="00B24C76"/>
    <w:rsid w:val="00B24DE2"/>
    <w:rsid w:val="00B24E72"/>
    <w:rsid w:val="00B24F76"/>
    <w:rsid w:val="00B251D6"/>
    <w:rsid w:val="00B25934"/>
    <w:rsid w:val="00B25B31"/>
    <w:rsid w:val="00B25B4B"/>
    <w:rsid w:val="00B25D53"/>
    <w:rsid w:val="00B25ED1"/>
    <w:rsid w:val="00B25F49"/>
    <w:rsid w:val="00B26025"/>
    <w:rsid w:val="00B263BF"/>
    <w:rsid w:val="00B26914"/>
    <w:rsid w:val="00B26F27"/>
    <w:rsid w:val="00B27036"/>
    <w:rsid w:val="00B27143"/>
    <w:rsid w:val="00B274E7"/>
    <w:rsid w:val="00B2762A"/>
    <w:rsid w:val="00B2768B"/>
    <w:rsid w:val="00B276BA"/>
    <w:rsid w:val="00B27845"/>
    <w:rsid w:val="00B2790C"/>
    <w:rsid w:val="00B279D1"/>
    <w:rsid w:val="00B27A93"/>
    <w:rsid w:val="00B27C1E"/>
    <w:rsid w:val="00B27D2B"/>
    <w:rsid w:val="00B27D77"/>
    <w:rsid w:val="00B301B9"/>
    <w:rsid w:val="00B303D9"/>
    <w:rsid w:val="00B304C2"/>
    <w:rsid w:val="00B30540"/>
    <w:rsid w:val="00B308D8"/>
    <w:rsid w:val="00B309DE"/>
    <w:rsid w:val="00B30A20"/>
    <w:rsid w:val="00B30A68"/>
    <w:rsid w:val="00B30CE0"/>
    <w:rsid w:val="00B30D91"/>
    <w:rsid w:val="00B30F09"/>
    <w:rsid w:val="00B30F0D"/>
    <w:rsid w:val="00B31092"/>
    <w:rsid w:val="00B3136E"/>
    <w:rsid w:val="00B314E3"/>
    <w:rsid w:val="00B319F4"/>
    <w:rsid w:val="00B31C82"/>
    <w:rsid w:val="00B3208E"/>
    <w:rsid w:val="00B32108"/>
    <w:rsid w:val="00B3211F"/>
    <w:rsid w:val="00B32177"/>
    <w:rsid w:val="00B32180"/>
    <w:rsid w:val="00B322B5"/>
    <w:rsid w:val="00B32368"/>
    <w:rsid w:val="00B325A1"/>
    <w:rsid w:val="00B3262B"/>
    <w:rsid w:val="00B33711"/>
    <w:rsid w:val="00B338BB"/>
    <w:rsid w:val="00B33C0D"/>
    <w:rsid w:val="00B33EC2"/>
    <w:rsid w:val="00B33F7E"/>
    <w:rsid w:val="00B340A1"/>
    <w:rsid w:val="00B340F5"/>
    <w:rsid w:val="00B34109"/>
    <w:rsid w:val="00B34326"/>
    <w:rsid w:val="00B343FF"/>
    <w:rsid w:val="00B3445C"/>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0E"/>
    <w:rsid w:val="00B36AB7"/>
    <w:rsid w:val="00B36C0A"/>
    <w:rsid w:val="00B3713D"/>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C91"/>
    <w:rsid w:val="00B40DF4"/>
    <w:rsid w:val="00B41419"/>
    <w:rsid w:val="00B41447"/>
    <w:rsid w:val="00B41823"/>
    <w:rsid w:val="00B41A77"/>
    <w:rsid w:val="00B41CE9"/>
    <w:rsid w:val="00B41CF3"/>
    <w:rsid w:val="00B41D04"/>
    <w:rsid w:val="00B4221E"/>
    <w:rsid w:val="00B424C0"/>
    <w:rsid w:val="00B4291B"/>
    <w:rsid w:val="00B42A99"/>
    <w:rsid w:val="00B42D9D"/>
    <w:rsid w:val="00B42EF7"/>
    <w:rsid w:val="00B42EFF"/>
    <w:rsid w:val="00B432A5"/>
    <w:rsid w:val="00B433E2"/>
    <w:rsid w:val="00B43684"/>
    <w:rsid w:val="00B4368D"/>
    <w:rsid w:val="00B43750"/>
    <w:rsid w:val="00B437CB"/>
    <w:rsid w:val="00B43DF6"/>
    <w:rsid w:val="00B442E9"/>
    <w:rsid w:val="00B447AD"/>
    <w:rsid w:val="00B447C3"/>
    <w:rsid w:val="00B449C9"/>
    <w:rsid w:val="00B44A3B"/>
    <w:rsid w:val="00B451A3"/>
    <w:rsid w:val="00B451B9"/>
    <w:rsid w:val="00B45324"/>
    <w:rsid w:val="00B4540B"/>
    <w:rsid w:val="00B454D8"/>
    <w:rsid w:val="00B45732"/>
    <w:rsid w:val="00B45CC5"/>
    <w:rsid w:val="00B45DA1"/>
    <w:rsid w:val="00B45E91"/>
    <w:rsid w:val="00B45F45"/>
    <w:rsid w:val="00B45FA8"/>
    <w:rsid w:val="00B46047"/>
    <w:rsid w:val="00B46070"/>
    <w:rsid w:val="00B4614B"/>
    <w:rsid w:val="00B4614C"/>
    <w:rsid w:val="00B46436"/>
    <w:rsid w:val="00B4661F"/>
    <w:rsid w:val="00B46BB9"/>
    <w:rsid w:val="00B46CA5"/>
    <w:rsid w:val="00B47099"/>
    <w:rsid w:val="00B474C8"/>
    <w:rsid w:val="00B474E6"/>
    <w:rsid w:val="00B47751"/>
    <w:rsid w:val="00B47D81"/>
    <w:rsid w:val="00B47D9F"/>
    <w:rsid w:val="00B47DD7"/>
    <w:rsid w:val="00B503DC"/>
    <w:rsid w:val="00B509DB"/>
    <w:rsid w:val="00B5134F"/>
    <w:rsid w:val="00B516C7"/>
    <w:rsid w:val="00B5180B"/>
    <w:rsid w:val="00B51922"/>
    <w:rsid w:val="00B5194E"/>
    <w:rsid w:val="00B519D7"/>
    <w:rsid w:val="00B51A1B"/>
    <w:rsid w:val="00B51BAD"/>
    <w:rsid w:val="00B51CDE"/>
    <w:rsid w:val="00B51F77"/>
    <w:rsid w:val="00B5226E"/>
    <w:rsid w:val="00B52692"/>
    <w:rsid w:val="00B5275E"/>
    <w:rsid w:val="00B52B50"/>
    <w:rsid w:val="00B52E00"/>
    <w:rsid w:val="00B52F98"/>
    <w:rsid w:val="00B53153"/>
    <w:rsid w:val="00B53267"/>
    <w:rsid w:val="00B53371"/>
    <w:rsid w:val="00B53AF0"/>
    <w:rsid w:val="00B53DBF"/>
    <w:rsid w:val="00B53EF5"/>
    <w:rsid w:val="00B53FA3"/>
    <w:rsid w:val="00B53FD5"/>
    <w:rsid w:val="00B54229"/>
    <w:rsid w:val="00B545F3"/>
    <w:rsid w:val="00B5471A"/>
    <w:rsid w:val="00B54954"/>
    <w:rsid w:val="00B54AFF"/>
    <w:rsid w:val="00B54B66"/>
    <w:rsid w:val="00B54D01"/>
    <w:rsid w:val="00B54D93"/>
    <w:rsid w:val="00B55545"/>
    <w:rsid w:val="00B55A47"/>
    <w:rsid w:val="00B56138"/>
    <w:rsid w:val="00B564F9"/>
    <w:rsid w:val="00B5651D"/>
    <w:rsid w:val="00B56869"/>
    <w:rsid w:val="00B569AF"/>
    <w:rsid w:val="00B56EA7"/>
    <w:rsid w:val="00B57652"/>
    <w:rsid w:val="00B576FE"/>
    <w:rsid w:val="00B57985"/>
    <w:rsid w:val="00B57B00"/>
    <w:rsid w:val="00B57CDE"/>
    <w:rsid w:val="00B57DAF"/>
    <w:rsid w:val="00B57E44"/>
    <w:rsid w:val="00B57E86"/>
    <w:rsid w:val="00B60B60"/>
    <w:rsid w:val="00B60CFE"/>
    <w:rsid w:val="00B613CC"/>
    <w:rsid w:val="00B614E0"/>
    <w:rsid w:val="00B616AF"/>
    <w:rsid w:val="00B61C7E"/>
    <w:rsid w:val="00B61E88"/>
    <w:rsid w:val="00B62368"/>
    <w:rsid w:val="00B624C2"/>
    <w:rsid w:val="00B6295B"/>
    <w:rsid w:val="00B629D9"/>
    <w:rsid w:val="00B63035"/>
    <w:rsid w:val="00B6333A"/>
    <w:rsid w:val="00B6335D"/>
    <w:rsid w:val="00B63417"/>
    <w:rsid w:val="00B634FC"/>
    <w:rsid w:val="00B6370B"/>
    <w:rsid w:val="00B638A4"/>
    <w:rsid w:val="00B63909"/>
    <w:rsid w:val="00B63934"/>
    <w:rsid w:val="00B639CA"/>
    <w:rsid w:val="00B63F6C"/>
    <w:rsid w:val="00B63FB5"/>
    <w:rsid w:val="00B64011"/>
    <w:rsid w:val="00B642DB"/>
    <w:rsid w:val="00B64494"/>
    <w:rsid w:val="00B64684"/>
    <w:rsid w:val="00B64B56"/>
    <w:rsid w:val="00B64BA3"/>
    <w:rsid w:val="00B64BAA"/>
    <w:rsid w:val="00B64BAC"/>
    <w:rsid w:val="00B64C54"/>
    <w:rsid w:val="00B64DE6"/>
    <w:rsid w:val="00B64ED3"/>
    <w:rsid w:val="00B64F9D"/>
    <w:rsid w:val="00B65061"/>
    <w:rsid w:val="00B650CA"/>
    <w:rsid w:val="00B654A1"/>
    <w:rsid w:val="00B661D3"/>
    <w:rsid w:val="00B66434"/>
    <w:rsid w:val="00B66CD5"/>
    <w:rsid w:val="00B66D67"/>
    <w:rsid w:val="00B66EC0"/>
    <w:rsid w:val="00B66FC3"/>
    <w:rsid w:val="00B670BB"/>
    <w:rsid w:val="00B67268"/>
    <w:rsid w:val="00B6727F"/>
    <w:rsid w:val="00B677FC"/>
    <w:rsid w:val="00B679C2"/>
    <w:rsid w:val="00B67D43"/>
    <w:rsid w:val="00B7023B"/>
    <w:rsid w:val="00B7036D"/>
    <w:rsid w:val="00B703E0"/>
    <w:rsid w:val="00B7071C"/>
    <w:rsid w:val="00B70ABE"/>
    <w:rsid w:val="00B70BC2"/>
    <w:rsid w:val="00B70D91"/>
    <w:rsid w:val="00B70E42"/>
    <w:rsid w:val="00B7133E"/>
    <w:rsid w:val="00B71374"/>
    <w:rsid w:val="00B71993"/>
    <w:rsid w:val="00B71BC7"/>
    <w:rsid w:val="00B71C00"/>
    <w:rsid w:val="00B71E14"/>
    <w:rsid w:val="00B7200F"/>
    <w:rsid w:val="00B72124"/>
    <w:rsid w:val="00B72644"/>
    <w:rsid w:val="00B72AB2"/>
    <w:rsid w:val="00B72F78"/>
    <w:rsid w:val="00B72FEE"/>
    <w:rsid w:val="00B730ED"/>
    <w:rsid w:val="00B7311B"/>
    <w:rsid w:val="00B7336F"/>
    <w:rsid w:val="00B73387"/>
    <w:rsid w:val="00B733EF"/>
    <w:rsid w:val="00B734C5"/>
    <w:rsid w:val="00B735F9"/>
    <w:rsid w:val="00B73987"/>
    <w:rsid w:val="00B73DC3"/>
    <w:rsid w:val="00B740AA"/>
    <w:rsid w:val="00B745E0"/>
    <w:rsid w:val="00B74705"/>
    <w:rsid w:val="00B74CE8"/>
    <w:rsid w:val="00B74CF9"/>
    <w:rsid w:val="00B74DB6"/>
    <w:rsid w:val="00B74F0B"/>
    <w:rsid w:val="00B750BE"/>
    <w:rsid w:val="00B7537E"/>
    <w:rsid w:val="00B754A6"/>
    <w:rsid w:val="00B754C1"/>
    <w:rsid w:val="00B755FD"/>
    <w:rsid w:val="00B75AA9"/>
    <w:rsid w:val="00B75AFC"/>
    <w:rsid w:val="00B761B0"/>
    <w:rsid w:val="00B761B3"/>
    <w:rsid w:val="00B761EB"/>
    <w:rsid w:val="00B7623E"/>
    <w:rsid w:val="00B763D4"/>
    <w:rsid w:val="00B76411"/>
    <w:rsid w:val="00B76452"/>
    <w:rsid w:val="00B7658D"/>
    <w:rsid w:val="00B765C5"/>
    <w:rsid w:val="00B768BC"/>
    <w:rsid w:val="00B76B55"/>
    <w:rsid w:val="00B76C40"/>
    <w:rsid w:val="00B76D54"/>
    <w:rsid w:val="00B76DCD"/>
    <w:rsid w:val="00B76EC1"/>
    <w:rsid w:val="00B77034"/>
    <w:rsid w:val="00B77292"/>
    <w:rsid w:val="00B77413"/>
    <w:rsid w:val="00B774A6"/>
    <w:rsid w:val="00B7772E"/>
    <w:rsid w:val="00B778A6"/>
    <w:rsid w:val="00B778AA"/>
    <w:rsid w:val="00B77D00"/>
    <w:rsid w:val="00B77E36"/>
    <w:rsid w:val="00B801A2"/>
    <w:rsid w:val="00B801AA"/>
    <w:rsid w:val="00B80224"/>
    <w:rsid w:val="00B8024D"/>
    <w:rsid w:val="00B80396"/>
    <w:rsid w:val="00B80443"/>
    <w:rsid w:val="00B8061B"/>
    <w:rsid w:val="00B8064C"/>
    <w:rsid w:val="00B806A3"/>
    <w:rsid w:val="00B8088A"/>
    <w:rsid w:val="00B809F8"/>
    <w:rsid w:val="00B80A4A"/>
    <w:rsid w:val="00B811F7"/>
    <w:rsid w:val="00B8139E"/>
    <w:rsid w:val="00B815E1"/>
    <w:rsid w:val="00B81794"/>
    <w:rsid w:val="00B81C7A"/>
    <w:rsid w:val="00B81FC0"/>
    <w:rsid w:val="00B82171"/>
    <w:rsid w:val="00B82A4F"/>
    <w:rsid w:val="00B82EA4"/>
    <w:rsid w:val="00B82F31"/>
    <w:rsid w:val="00B83318"/>
    <w:rsid w:val="00B83C5F"/>
    <w:rsid w:val="00B83D8F"/>
    <w:rsid w:val="00B842DC"/>
    <w:rsid w:val="00B84464"/>
    <w:rsid w:val="00B84487"/>
    <w:rsid w:val="00B84A8F"/>
    <w:rsid w:val="00B84CAD"/>
    <w:rsid w:val="00B85071"/>
    <w:rsid w:val="00B85135"/>
    <w:rsid w:val="00B8531E"/>
    <w:rsid w:val="00B8532A"/>
    <w:rsid w:val="00B8535E"/>
    <w:rsid w:val="00B85637"/>
    <w:rsid w:val="00B856E7"/>
    <w:rsid w:val="00B8597D"/>
    <w:rsid w:val="00B85F0B"/>
    <w:rsid w:val="00B85F4D"/>
    <w:rsid w:val="00B8627C"/>
    <w:rsid w:val="00B86331"/>
    <w:rsid w:val="00B8644F"/>
    <w:rsid w:val="00B86490"/>
    <w:rsid w:val="00B867EB"/>
    <w:rsid w:val="00B86B98"/>
    <w:rsid w:val="00B86BD6"/>
    <w:rsid w:val="00B86CAA"/>
    <w:rsid w:val="00B86EE4"/>
    <w:rsid w:val="00B870AA"/>
    <w:rsid w:val="00B872BE"/>
    <w:rsid w:val="00B87362"/>
    <w:rsid w:val="00B873CD"/>
    <w:rsid w:val="00B873FD"/>
    <w:rsid w:val="00B87659"/>
    <w:rsid w:val="00B87847"/>
    <w:rsid w:val="00B87A06"/>
    <w:rsid w:val="00B87D15"/>
    <w:rsid w:val="00B87DB3"/>
    <w:rsid w:val="00B87E3C"/>
    <w:rsid w:val="00B9066F"/>
    <w:rsid w:val="00B90680"/>
    <w:rsid w:val="00B908B1"/>
    <w:rsid w:val="00B9094B"/>
    <w:rsid w:val="00B90B9D"/>
    <w:rsid w:val="00B90FDA"/>
    <w:rsid w:val="00B90FFF"/>
    <w:rsid w:val="00B910E8"/>
    <w:rsid w:val="00B91115"/>
    <w:rsid w:val="00B91202"/>
    <w:rsid w:val="00B91277"/>
    <w:rsid w:val="00B91378"/>
    <w:rsid w:val="00B9141B"/>
    <w:rsid w:val="00B915BF"/>
    <w:rsid w:val="00B919BA"/>
    <w:rsid w:val="00B92007"/>
    <w:rsid w:val="00B92015"/>
    <w:rsid w:val="00B922D7"/>
    <w:rsid w:val="00B92357"/>
    <w:rsid w:val="00B923B3"/>
    <w:rsid w:val="00B92430"/>
    <w:rsid w:val="00B925E4"/>
    <w:rsid w:val="00B92633"/>
    <w:rsid w:val="00B92AD1"/>
    <w:rsid w:val="00B92BD1"/>
    <w:rsid w:val="00B92CAB"/>
    <w:rsid w:val="00B92E77"/>
    <w:rsid w:val="00B93314"/>
    <w:rsid w:val="00B93447"/>
    <w:rsid w:val="00B934B6"/>
    <w:rsid w:val="00B934BC"/>
    <w:rsid w:val="00B937C5"/>
    <w:rsid w:val="00B93D6F"/>
    <w:rsid w:val="00B93E60"/>
    <w:rsid w:val="00B93ED7"/>
    <w:rsid w:val="00B93EED"/>
    <w:rsid w:val="00B94097"/>
    <w:rsid w:val="00B94287"/>
    <w:rsid w:val="00B94340"/>
    <w:rsid w:val="00B948A6"/>
    <w:rsid w:val="00B94A65"/>
    <w:rsid w:val="00B94E30"/>
    <w:rsid w:val="00B952D0"/>
    <w:rsid w:val="00B95415"/>
    <w:rsid w:val="00B9579A"/>
    <w:rsid w:val="00B95E82"/>
    <w:rsid w:val="00B95F06"/>
    <w:rsid w:val="00B95FD1"/>
    <w:rsid w:val="00B95FE8"/>
    <w:rsid w:val="00B96087"/>
    <w:rsid w:val="00B9626F"/>
    <w:rsid w:val="00B9679E"/>
    <w:rsid w:val="00B96838"/>
    <w:rsid w:val="00B96B4E"/>
    <w:rsid w:val="00B96C33"/>
    <w:rsid w:val="00B97560"/>
    <w:rsid w:val="00B97798"/>
    <w:rsid w:val="00B97DEF"/>
    <w:rsid w:val="00BA0948"/>
    <w:rsid w:val="00BA0960"/>
    <w:rsid w:val="00BA0968"/>
    <w:rsid w:val="00BA0C11"/>
    <w:rsid w:val="00BA0FE4"/>
    <w:rsid w:val="00BA109E"/>
    <w:rsid w:val="00BA1368"/>
    <w:rsid w:val="00BA173E"/>
    <w:rsid w:val="00BA177A"/>
    <w:rsid w:val="00BA178D"/>
    <w:rsid w:val="00BA18D1"/>
    <w:rsid w:val="00BA18D2"/>
    <w:rsid w:val="00BA1B11"/>
    <w:rsid w:val="00BA200B"/>
    <w:rsid w:val="00BA2086"/>
    <w:rsid w:val="00BA211D"/>
    <w:rsid w:val="00BA2120"/>
    <w:rsid w:val="00BA216E"/>
    <w:rsid w:val="00BA2204"/>
    <w:rsid w:val="00BA27D5"/>
    <w:rsid w:val="00BA2919"/>
    <w:rsid w:val="00BA29FE"/>
    <w:rsid w:val="00BA2BA3"/>
    <w:rsid w:val="00BA3121"/>
    <w:rsid w:val="00BA3182"/>
    <w:rsid w:val="00BA3436"/>
    <w:rsid w:val="00BA34C9"/>
    <w:rsid w:val="00BA39D6"/>
    <w:rsid w:val="00BA3F15"/>
    <w:rsid w:val="00BA438E"/>
    <w:rsid w:val="00BA4712"/>
    <w:rsid w:val="00BA493B"/>
    <w:rsid w:val="00BA49A5"/>
    <w:rsid w:val="00BA4A05"/>
    <w:rsid w:val="00BA4AAF"/>
    <w:rsid w:val="00BA4F05"/>
    <w:rsid w:val="00BA5012"/>
    <w:rsid w:val="00BA51AD"/>
    <w:rsid w:val="00BA5415"/>
    <w:rsid w:val="00BA565E"/>
    <w:rsid w:val="00BA5824"/>
    <w:rsid w:val="00BA58B7"/>
    <w:rsid w:val="00BA5931"/>
    <w:rsid w:val="00BA5ACD"/>
    <w:rsid w:val="00BA5CA5"/>
    <w:rsid w:val="00BA5CF3"/>
    <w:rsid w:val="00BA5D56"/>
    <w:rsid w:val="00BA6295"/>
    <w:rsid w:val="00BA6538"/>
    <w:rsid w:val="00BA687D"/>
    <w:rsid w:val="00BA6EF3"/>
    <w:rsid w:val="00BA7958"/>
    <w:rsid w:val="00BA7A3F"/>
    <w:rsid w:val="00BA7BCC"/>
    <w:rsid w:val="00BA7D46"/>
    <w:rsid w:val="00BA7DF4"/>
    <w:rsid w:val="00BA7F2B"/>
    <w:rsid w:val="00BB03B5"/>
    <w:rsid w:val="00BB04B1"/>
    <w:rsid w:val="00BB073C"/>
    <w:rsid w:val="00BB0BF0"/>
    <w:rsid w:val="00BB0E3E"/>
    <w:rsid w:val="00BB102D"/>
    <w:rsid w:val="00BB12E8"/>
    <w:rsid w:val="00BB1427"/>
    <w:rsid w:val="00BB1770"/>
    <w:rsid w:val="00BB1A67"/>
    <w:rsid w:val="00BB1BEA"/>
    <w:rsid w:val="00BB1C65"/>
    <w:rsid w:val="00BB1D7C"/>
    <w:rsid w:val="00BB1DB2"/>
    <w:rsid w:val="00BB1E35"/>
    <w:rsid w:val="00BB1F68"/>
    <w:rsid w:val="00BB2531"/>
    <w:rsid w:val="00BB2592"/>
    <w:rsid w:val="00BB27D6"/>
    <w:rsid w:val="00BB2B2A"/>
    <w:rsid w:val="00BB2C12"/>
    <w:rsid w:val="00BB2CF4"/>
    <w:rsid w:val="00BB2D2E"/>
    <w:rsid w:val="00BB2FA1"/>
    <w:rsid w:val="00BB3F6B"/>
    <w:rsid w:val="00BB4037"/>
    <w:rsid w:val="00BB408D"/>
    <w:rsid w:val="00BB4A68"/>
    <w:rsid w:val="00BB4BB4"/>
    <w:rsid w:val="00BB4E7A"/>
    <w:rsid w:val="00BB4FAD"/>
    <w:rsid w:val="00BB5D8F"/>
    <w:rsid w:val="00BB5E43"/>
    <w:rsid w:val="00BB5FDA"/>
    <w:rsid w:val="00BB61A4"/>
    <w:rsid w:val="00BB62AC"/>
    <w:rsid w:val="00BB64ED"/>
    <w:rsid w:val="00BB6594"/>
    <w:rsid w:val="00BB697E"/>
    <w:rsid w:val="00BB6BE8"/>
    <w:rsid w:val="00BB6CBA"/>
    <w:rsid w:val="00BB6E24"/>
    <w:rsid w:val="00BB6E7D"/>
    <w:rsid w:val="00BB6F20"/>
    <w:rsid w:val="00BB711E"/>
    <w:rsid w:val="00BB7511"/>
    <w:rsid w:val="00BB7928"/>
    <w:rsid w:val="00BB79F6"/>
    <w:rsid w:val="00BB7B8B"/>
    <w:rsid w:val="00BB7F63"/>
    <w:rsid w:val="00BB7FD2"/>
    <w:rsid w:val="00BC0DE0"/>
    <w:rsid w:val="00BC0EB0"/>
    <w:rsid w:val="00BC0FCC"/>
    <w:rsid w:val="00BC10D6"/>
    <w:rsid w:val="00BC10DC"/>
    <w:rsid w:val="00BC1209"/>
    <w:rsid w:val="00BC137F"/>
    <w:rsid w:val="00BC149E"/>
    <w:rsid w:val="00BC157B"/>
    <w:rsid w:val="00BC177B"/>
    <w:rsid w:val="00BC1AAD"/>
    <w:rsid w:val="00BC1AF8"/>
    <w:rsid w:val="00BC1D39"/>
    <w:rsid w:val="00BC2117"/>
    <w:rsid w:val="00BC2601"/>
    <w:rsid w:val="00BC26E3"/>
    <w:rsid w:val="00BC2838"/>
    <w:rsid w:val="00BC28FA"/>
    <w:rsid w:val="00BC2921"/>
    <w:rsid w:val="00BC2964"/>
    <w:rsid w:val="00BC2D06"/>
    <w:rsid w:val="00BC2DB5"/>
    <w:rsid w:val="00BC2E2D"/>
    <w:rsid w:val="00BC2F4F"/>
    <w:rsid w:val="00BC338F"/>
    <w:rsid w:val="00BC3489"/>
    <w:rsid w:val="00BC3675"/>
    <w:rsid w:val="00BC3683"/>
    <w:rsid w:val="00BC3756"/>
    <w:rsid w:val="00BC3C8C"/>
    <w:rsid w:val="00BC406D"/>
    <w:rsid w:val="00BC412B"/>
    <w:rsid w:val="00BC4194"/>
    <w:rsid w:val="00BC4326"/>
    <w:rsid w:val="00BC48FF"/>
    <w:rsid w:val="00BC4FC2"/>
    <w:rsid w:val="00BC5182"/>
    <w:rsid w:val="00BC54FB"/>
    <w:rsid w:val="00BC578E"/>
    <w:rsid w:val="00BC5B9A"/>
    <w:rsid w:val="00BC5C97"/>
    <w:rsid w:val="00BC616C"/>
    <w:rsid w:val="00BC625D"/>
    <w:rsid w:val="00BC63D2"/>
    <w:rsid w:val="00BC655A"/>
    <w:rsid w:val="00BC6617"/>
    <w:rsid w:val="00BC67FF"/>
    <w:rsid w:val="00BC68AB"/>
    <w:rsid w:val="00BC69C2"/>
    <w:rsid w:val="00BC6A93"/>
    <w:rsid w:val="00BC6B91"/>
    <w:rsid w:val="00BC7086"/>
    <w:rsid w:val="00BC740D"/>
    <w:rsid w:val="00BC74EB"/>
    <w:rsid w:val="00BC769D"/>
    <w:rsid w:val="00BC76A1"/>
    <w:rsid w:val="00BC772B"/>
    <w:rsid w:val="00BC7C48"/>
    <w:rsid w:val="00BC7CC1"/>
    <w:rsid w:val="00BC7CF7"/>
    <w:rsid w:val="00BC7EA8"/>
    <w:rsid w:val="00BC7FBE"/>
    <w:rsid w:val="00BD016F"/>
    <w:rsid w:val="00BD0559"/>
    <w:rsid w:val="00BD05C9"/>
    <w:rsid w:val="00BD071D"/>
    <w:rsid w:val="00BD0798"/>
    <w:rsid w:val="00BD09FC"/>
    <w:rsid w:val="00BD0B76"/>
    <w:rsid w:val="00BD0C34"/>
    <w:rsid w:val="00BD10E4"/>
    <w:rsid w:val="00BD113A"/>
    <w:rsid w:val="00BD114F"/>
    <w:rsid w:val="00BD1394"/>
    <w:rsid w:val="00BD1591"/>
    <w:rsid w:val="00BD1597"/>
    <w:rsid w:val="00BD1782"/>
    <w:rsid w:val="00BD1F0D"/>
    <w:rsid w:val="00BD213E"/>
    <w:rsid w:val="00BD228C"/>
    <w:rsid w:val="00BD22F8"/>
    <w:rsid w:val="00BD2697"/>
    <w:rsid w:val="00BD2961"/>
    <w:rsid w:val="00BD33C1"/>
    <w:rsid w:val="00BD3635"/>
    <w:rsid w:val="00BD3982"/>
    <w:rsid w:val="00BD3DF6"/>
    <w:rsid w:val="00BD3FD8"/>
    <w:rsid w:val="00BD40D2"/>
    <w:rsid w:val="00BD4183"/>
    <w:rsid w:val="00BD428B"/>
    <w:rsid w:val="00BD4787"/>
    <w:rsid w:val="00BD4E05"/>
    <w:rsid w:val="00BD4F01"/>
    <w:rsid w:val="00BD530E"/>
    <w:rsid w:val="00BD5377"/>
    <w:rsid w:val="00BD54ED"/>
    <w:rsid w:val="00BD5737"/>
    <w:rsid w:val="00BD5880"/>
    <w:rsid w:val="00BD5A06"/>
    <w:rsid w:val="00BD5AB0"/>
    <w:rsid w:val="00BD5AF5"/>
    <w:rsid w:val="00BD5C2D"/>
    <w:rsid w:val="00BD5F59"/>
    <w:rsid w:val="00BD6088"/>
    <w:rsid w:val="00BD6620"/>
    <w:rsid w:val="00BD671B"/>
    <w:rsid w:val="00BD6A5B"/>
    <w:rsid w:val="00BD6CBF"/>
    <w:rsid w:val="00BD70C5"/>
    <w:rsid w:val="00BD7181"/>
    <w:rsid w:val="00BD7330"/>
    <w:rsid w:val="00BD748C"/>
    <w:rsid w:val="00BD76D8"/>
    <w:rsid w:val="00BD7945"/>
    <w:rsid w:val="00BD7AEA"/>
    <w:rsid w:val="00BD7CC0"/>
    <w:rsid w:val="00BD7FD9"/>
    <w:rsid w:val="00BD7FDD"/>
    <w:rsid w:val="00BD7FE0"/>
    <w:rsid w:val="00BE02DC"/>
    <w:rsid w:val="00BE0407"/>
    <w:rsid w:val="00BE0577"/>
    <w:rsid w:val="00BE05CE"/>
    <w:rsid w:val="00BE081D"/>
    <w:rsid w:val="00BE089D"/>
    <w:rsid w:val="00BE08F8"/>
    <w:rsid w:val="00BE0A2C"/>
    <w:rsid w:val="00BE0A3A"/>
    <w:rsid w:val="00BE0A6D"/>
    <w:rsid w:val="00BE105F"/>
    <w:rsid w:val="00BE10B7"/>
    <w:rsid w:val="00BE175F"/>
    <w:rsid w:val="00BE1A62"/>
    <w:rsid w:val="00BE1FD2"/>
    <w:rsid w:val="00BE2082"/>
    <w:rsid w:val="00BE209E"/>
    <w:rsid w:val="00BE21B2"/>
    <w:rsid w:val="00BE22E0"/>
    <w:rsid w:val="00BE2AA6"/>
    <w:rsid w:val="00BE2F26"/>
    <w:rsid w:val="00BE2F28"/>
    <w:rsid w:val="00BE2F2B"/>
    <w:rsid w:val="00BE3153"/>
    <w:rsid w:val="00BE340C"/>
    <w:rsid w:val="00BE365E"/>
    <w:rsid w:val="00BE3C73"/>
    <w:rsid w:val="00BE3F08"/>
    <w:rsid w:val="00BE4228"/>
    <w:rsid w:val="00BE42BC"/>
    <w:rsid w:val="00BE454F"/>
    <w:rsid w:val="00BE48D0"/>
    <w:rsid w:val="00BE4C9E"/>
    <w:rsid w:val="00BE53A3"/>
    <w:rsid w:val="00BE593B"/>
    <w:rsid w:val="00BE59CC"/>
    <w:rsid w:val="00BE59ED"/>
    <w:rsid w:val="00BE5C3B"/>
    <w:rsid w:val="00BE5FEF"/>
    <w:rsid w:val="00BE603C"/>
    <w:rsid w:val="00BE603F"/>
    <w:rsid w:val="00BE60C3"/>
    <w:rsid w:val="00BE6209"/>
    <w:rsid w:val="00BE63A4"/>
    <w:rsid w:val="00BE6560"/>
    <w:rsid w:val="00BE69B7"/>
    <w:rsid w:val="00BE69BC"/>
    <w:rsid w:val="00BE6A08"/>
    <w:rsid w:val="00BE6F64"/>
    <w:rsid w:val="00BE6FB2"/>
    <w:rsid w:val="00BE752A"/>
    <w:rsid w:val="00BE77B0"/>
    <w:rsid w:val="00BE7F63"/>
    <w:rsid w:val="00BF02E5"/>
    <w:rsid w:val="00BF05BC"/>
    <w:rsid w:val="00BF066E"/>
    <w:rsid w:val="00BF0A47"/>
    <w:rsid w:val="00BF10B7"/>
    <w:rsid w:val="00BF117A"/>
    <w:rsid w:val="00BF1398"/>
    <w:rsid w:val="00BF152B"/>
    <w:rsid w:val="00BF1544"/>
    <w:rsid w:val="00BF1BFB"/>
    <w:rsid w:val="00BF1F1D"/>
    <w:rsid w:val="00BF1F54"/>
    <w:rsid w:val="00BF2097"/>
    <w:rsid w:val="00BF25D6"/>
    <w:rsid w:val="00BF29BE"/>
    <w:rsid w:val="00BF2D13"/>
    <w:rsid w:val="00BF2F3D"/>
    <w:rsid w:val="00BF302D"/>
    <w:rsid w:val="00BF31AD"/>
    <w:rsid w:val="00BF3267"/>
    <w:rsid w:val="00BF34A1"/>
    <w:rsid w:val="00BF3620"/>
    <w:rsid w:val="00BF371B"/>
    <w:rsid w:val="00BF387D"/>
    <w:rsid w:val="00BF387E"/>
    <w:rsid w:val="00BF3922"/>
    <w:rsid w:val="00BF39A4"/>
    <w:rsid w:val="00BF3C8D"/>
    <w:rsid w:val="00BF40A8"/>
    <w:rsid w:val="00BF4116"/>
    <w:rsid w:val="00BF4151"/>
    <w:rsid w:val="00BF41A9"/>
    <w:rsid w:val="00BF494A"/>
    <w:rsid w:val="00BF499B"/>
    <w:rsid w:val="00BF4F9B"/>
    <w:rsid w:val="00BF4FC9"/>
    <w:rsid w:val="00BF5467"/>
    <w:rsid w:val="00BF5587"/>
    <w:rsid w:val="00BF586C"/>
    <w:rsid w:val="00BF5B85"/>
    <w:rsid w:val="00BF5C2E"/>
    <w:rsid w:val="00BF609B"/>
    <w:rsid w:val="00BF60A0"/>
    <w:rsid w:val="00BF69EA"/>
    <w:rsid w:val="00BF6FDA"/>
    <w:rsid w:val="00BF759A"/>
    <w:rsid w:val="00BF772D"/>
    <w:rsid w:val="00BF7958"/>
    <w:rsid w:val="00BF79E4"/>
    <w:rsid w:val="00BF7ACA"/>
    <w:rsid w:val="00BF7BE7"/>
    <w:rsid w:val="00C000E4"/>
    <w:rsid w:val="00C00158"/>
    <w:rsid w:val="00C00EA3"/>
    <w:rsid w:val="00C00F2F"/>
    <w:rsid w:val="00C00F79"/>
    <w:rsid w:val="00C00F81"/>
    <w:rsid w:val="00C00F8B"/>
    <w:rsid w:val="00C013F0"/>
    <w:rsid w:val="00C01436"/>
    <w:rsid w:val="00C014AF"/>
    <w:rsid w:val="00C015DB"/>
    <w:rsid w:val="00C015F2"/>
    <w:rsid w:val="00C016E0"/>
    <w:rsid w:val="00C01976"/>
    <w:rsid w:val="00C0210D"/>
    <w:rsid w:val="00C021AE"/>
    <w:rsid w:val="00C024DA"/>
    <w:rsid w:val="00C02889"/>
    <w:rsid w:val="00C0290F"/>
    <w:rsid w:val="00C02CB8"/>
    <w:rsid w:val="00C03053"/>
    <w:rsid w:val="00C0333A"/>
    <w:rsid w:val="00C0342E"/>
    <w:rsid w:val="00C03575"/>
    <w:rsid w:val="00C0368F"/>
    <w:rsid w:val="00C036A3"/>
    <w:rsid w:val="00C03CE4"/>
    <w:rsid w:val="00C03DBE"/>
    <w:rsid w:val="00C03E94"/>
    <w:rsid w:val="00C0425E"/>
    <w:rsid w:val="00C04709"/>
    <w:rsid w:val="00C04BCC"/>
    <w:rsid w:val="00C04C74"/>
    <w:rsid w:val="00C054FF"/>
    <w:rsid w:val="00C05631"/>
    <w:rsid w:val="00C05C20"/>
    <w:rsid w:val="00C061AA"/>
    <w:rsid w:val="00C06234"/>
    <w:rsid w:val="00C06564"/>
    <w:rsid w:val="00C067AD"/>
    <w:rsid w:val="00C069B9"/>
    <w:rsid w:val="00C06BE0"/>
    <w:rsid w:val="00C06F5B"/>
    <w:rsid w:val="00C07075"/>
    <w:rsid w:val="00C07250"/>
    <w:rsid w:val="00C073F8"/>
    <w:rsid w:val="00C07549"/>
    <w:rsid w:val="00C07890"/>
    <w:rsid w:val="00C07E89"/>
    <w:rsid w:val="00C07FC4"/>
    <w:rsid w:val="00C100E7"/>
    <w:rsid w:val="00C10343"/>
    <w:rsid w:val="00C10642"/>
    <w:rsid w:val="00C112DA"/>
    <w:rsid w:val="00C113F1"/>
    <w:rsid w:val="00C11467"/>
    <w:rsid w:val="00C116FB"/>
    <w:rsid w:val="00C118EE"/>
    <w:rsid w:val="00C11A74"/>
    <w:rsid w:val="00C11D7B"/>
    <w:rsid w:val="00C11DEA"/>
    <w:rsid w:val="00C12017"/>
    <w:rsid w:val="00C1261E"/>
    <w:rsid w:val="00C12625"/>
    <w:rsid w:val="00C12AE9"/>
    <w:rsid w:val="00C12BB5"/>
    <w:rsid w:val="00C12F35"/>
    <w:rsid w:val="00C13183"/>
    <w:rsid w:val="00C136B9"/>
    <w:rsid w:val="00C13884"/>
    <w:rsid w:val="00C13B7E"/>
    <w:rsid w:val="00C13BF3"/>
    <w:rsid w:val="00C13C98"/>
    <w:rsid w:val="00C13D48"/>
    <w:rsid w:val="00C13DAA"/>
    <w:rsid w:val="00C14078"/>
    <w:rsid w:val="00C141EB"/>
    <w:rsid w:val="00C144E6"/>
    <w:rsid w:val="00C14B0B"/>
    <w:rsid w:val="00C14BA5"/>
    <w:rsid w:val="00C14EC9"/>
    <w:rsid w:val="00C15058"/>
    <w:rsid w:val="00C152A8"/>
    <w:rsid w:val="00C15328"/>
    <w:rsid w:val="00C15848"/>
    <w:rsid w:val="00C15D84"/>
    <w:rsid w:val="00C16085"/>
    <w:rsid w:val="00C162AD"/>
    <w:rsid w:val="00C16330"/>
    <w:rsid w:val="00C165C8"/>
    <w:rsid w:val="00C16713"/>
    <w:rsid w:val="00C16795"/>
    <w:rsid w:val="00C172BF"/>
    <w:rsid w:val="00C1751B"/>
    <w:rsid w:val="00C175EC"/>
    <w:rsid w:val="00C17EE3"/>
    <w:rsid w:val="00C203A5"/>
    <w:rsid w:val="00C203B0"/>
    <w:rsid w:val="00C205E5"/>
    <w:rsid w:val="00C2092E"/>
    <w:rsid w:val="00C20C73"/>
    <w:rsid w:val="00C20C75"/>
    <w:rsid w:val="00C21500"/>
    <w:rsid w:val="00C2185A"/>
    <w:rsid w:val="00C21E92"/>
    <w:rsid w:val="00C221C5"/>
    <w:rsid w:val="00C226F3"/>
    <w:rsid w:val="00C22871"/>
    <w:rsid w:val="00C228F5"/>
    <w:rsid w:val="00C22B7C"/>
    <w:rsid w:val="00C22C2A"/>
    <w:rsid w:val="00C22C8A"/>
    <w:rsid w:val="00C23194"/>
    <w:rsid w:val="00C23314"/>
    <w:rsid w:val="00C236C9"/>
    <w:rsid w:val="00C23749"/>
    <w:rsid w:val="00C23981"/>
    <w:rsid w:val="00C23D2A"/>
    <w:rsid w:val="00C24481"/>
    <w:rsid w:val="00C24631"/>
    <w:rsid w:val="00C247F4"/>
    <w:rsid w:val="00C24835"/>
    <w:rsid w:val="00C24913"/>
    <w:rsid w:val="00C24DDB"/>
    <w:rsid w:val="00C2506B"/>
    <w:rsid w:val="00C251E1"/>
    <w:rsid w:val="00C25343"/>
    <w:rsid w:val="00C2582C"/>
    <w:rsid w:val="00C25885"/>
    <w:rsid w:val="00C25C92"/>
    <w:rsid w:val="00C25F63"/>
    <w:rsid w:val="00C25F96"/>
    <w:rsid w:val="00C25FD8"/>
    <w:rsid w:val="00C2601B"/>
    <w:rsid w:val="00C26021"/>
    <w:rsid w:val="00C260E7"/>
    <w:rsid w:val="00C26169"/>
    <w:rsid w:val="00C263EF"/>
    <w:rsid w:val="00C267A0"/>
    <w:rsid w:val="00C267A7"/>
    <w:rsid w:val="00C26802"/>
    <w:rsid w:val="00C268B5"/>
    <w:rsid w:val="00C26BDB"/>
    <w:rsid w:val="00C26D3C"/>
    <w:rsid w:val="00C26F76"/>
    <w:rsid w:val="00C273E7"/>
    <w:rsid w:val="00C27631"/>
    <w:rsid w:val="00C27668"/>
    <w:rsid w:val="00C278C6"/>
    <w:rsid w:val="00C278D5"/>
    <w:rsid w:val="00C27C7E"/>
    <w:rsid w:val="00C27D90"/>
    <w:rsid w:val="00C27DAB"/>
    <w:rsid w:val="00C27F21"/>
    <w:rsid w:val="00C30307"/>
    <w:rsid w:val="00C3058D"/>
    <w:rsid w:val="00C305BE"/>
    <w:rsid w:val="00C30842"/>
    <w:rsid w:val="00C3084E"/>
    <w:rsid w:val="00C308F8"/>
    <w:rsid w:val="00C30F68"/>
    <w:rsid w:val="00C31031"/>
    <w:rsid w:val="00C3152C"/>
    <w:rsid w:val="00C316C7"/>
    <w:rsid w:val="00C31975"/>
    <w:rsid w:val="00C31C99"/>
    <w:rsid w:val="00C31F4C"/>
    <w:rsid w:val="00C32234"/>
    <w:rsid w:val="00C326D6"/>
    <w:rsid w:val="00C32C34"/>
    <w:rsid w:val="00C3303F"/>
    <w:rsid w:val="00C332D0"/>
    <w:rsid w:val="00C33326"/>
    <w:rsid w:val="00C333BE"/>
    <w:rsid w:val="00C33AC1"/>
    <w:rsid w:val="00C33F49"/>
    <w:rsid w:val="00C34268"/>
    <w:rsid w:val="00C3442C"/>
    <w:rsid w:val="00C34495"/>
    <w:rsid w:val="00C345C3"/>
    <w:rsid w:val="00C3463A"/>
    <w:rsid w:val="00C346C4"/>
    <w:rsid w:val="00C34728"/>
    <w:rsid w:val="00C348BC"/>
    <w:rsid w:val="00C34AD2"/>
    <w:rsid w:val="00C34B02"/>
    <w:rsid w:val="00C34B4B"/>
    <w:rsid w:val="00C352BA"/>
    <w:rsid w:val="00C353D1"/>
    <w:rsid w:val="00C355FA"/>
    <w:rsid w:val="00C3567E"/>
    <w:rsid w:val="00C356A5"/>
    <w:rsid w:val="00C35A97"/>
    <w:rsid w:val="00C35DE3"/>
    <w:rsid w:val="00C35E7D"/>
    <w:rsid w:val="00C35FB6"/>
    <w:rsid w:val="00C362AF"/>
    <w:rsid w:val="00C362EA"/>
    <w:rsid w:val="00C36744"/>
    <w:rsid w:val="00C36FEE"/>
    <w:rsid w:val="00C37107"/>
    <w:rsid w:val="00C37208"/>
    <w:rsid w:val="00C3722C"/>
    <w:rsid w:val="00C37693"/>
    <w:rsid w:val="00C3772E"/>
    <w:rsid w:val="00C37830"/>
    <w:rsid w:val="00C3796F"/>
    <w:rsid w:val="00C379F5"/>
    <w:rsid w:val="00C37D5E"/>
    <w:rsid w:val="00C401B0"/>
    <w:rsid w:val="00C40619"/>
    <w:rsid w:val="00C40628"/>
    <w:rsid w:val="00C40716"/>
    <w:rsid w:val="00C408FE"/>
    <w:rsid w:val="00C409D5"/>
    <w:rsid w:val="00C40D9A"/>
    <w:rsid w:val="00C40E3F"/>
    <w:rsid w:val="00C40FFB"/>
    <w:rsid w:val="00C41214"/>
    <w:rsid w:val="00C413C2"/>
    <w:rsid w:val="00C41AFB"/>
    <w:rsid w:val="00C42065"/>
    <w:rsid w:val="00C420E5"/>
    <w:rsid w:val="00C42219"/>
    <w:rsid w:val="00C425D3"/>
    <w:rsid w:val="00C428EC"/>
    <w:rsid w:val="00C42A83"/>
    <w:rsid w:val="00C42E04"/>
    <w:rsid w:val="00C42FFC"/>
    <w:rsid w:val="00C432F5"/>
    <w:rsid w:val="00C43597"/>
    <w:rsid w:val="00C43598"/>
    <w:rsid w:val="00C43982"/>
    <w:rsid w:val="00C43988"/>
    <w:rsid w:val="00C43B2F"/>
    <w:rsid w:val="00C43D7F"/>
    <w:rsid w:val="00C43E7A"/>
    <w:rsid w:val="00C44138"/>
    <w:rsid w:val="00C4460D"/>
    <w:rsid w:val="00C44BCB"/>
    <w:rsid w:val="00C44BEE"/>
    <w:rsid w:val="00C44D34"/>
    <w:rsid w:val="00C44D7F"/>
    <w:rsid w:val="00C44F11"/>
    <w:rsid w:val="00C45488"/>
    <w:rsid w:val="00C456BE"/>
    <w:rsid w:val="00C458F4"/>
    <w:rsid w:val="00C45A84"/>
    <w:rsid w:val="00C45BC7"/>
    <w:rsid w:val="00C462FE"/>
    <w:rsid w:val="00C463C9"/>
    <w:rsid w:val="00C4654D"/>
    <w:rsid w:val="00C465B2"/>
    <w:rsid w:val="00C466E6"/>
    <w:rsid w:val="00C4674E"/>
    <w:rsid w:val="00C46C1E"/>
    <w:rsid w:val="00C46C26"/>
    <w:rsid w:val="00C46C36"/>
    <w:rsid w:val="00C46CE0"/>
    <w:rsid w:val="00C46CEF"/>
    <w:rsid w:val="00C46DED"/>
    <w:rsid w:val="00C470B3"/>
    <w:rsid w:val="00C472FE"/>
    <w:rsid w:val="00C47332"/>
    <w:rsid w:val="00C474D3"/>
    <w:rsid w:val="00C475DF"/>
    <w:rsid w:val="00C4792D"/>
    <w:rsid w:val="00C506E0"/>
    <w:rsid w:val="00C50C91"/>
    <w:rsid w:val="00C50DD6"/>
    <w:rsid w:val="00C51698"/>
    <w:rsid w:val="00C517EC"/>
    <w:rsid w:val="00C51D44"/>
    <w:rsid w:val="00C51DB7"/>
    <w:rsid w:val="00C51E2C"/>
    <w:rsid w:val="00C51EC1"/>
    <w:rsid w:val="00C520B6"/>
    <w:rsid w:val="00C52110"/>
    <w:rsid w:val="00C52184"/>
    <w:rsid w:val="00C522D0"/>
    <w:rsid w:val="00C523A2"/>
    <w:rsid w:val="00C52B1A"/>
    <w:rsid w:val="00C52CCA"/>
    <w:rsid w:val="00C537AD"/>
    <w:rsid w:val="00C541D2"/>
    <w:rsid w:val="00C54429"/>
    <w:rsid w:val="00C5459E"/>
    <w:rsid w:val="00C545A8"/>
    <w:rsid w:val="00C54ED4"/>
    <w:rsid w:val="00C550C9"/>
    <w:rsid w:val="00C55916"/>
    <w:rsid w:val="00C559E4"/>
    <w:rsid w:val="00C55B6B"/>
    <w:rsid w:val="00C55BEF"/>
    <w:rsid w:val="00C565DD"/>
    <w:rsid w:val="00C56821"/>
    <w:rsid w:val="00C56BE7"/>
    <w:rsid w:val="00C56DAF"/>
    <w:rsid w:val="00C56F76"/>
    <w:rsid w:val="00C57049"/>
    <w:rsid w:val="00C57069"/>
    <w:rsid w:val="00C571F6"/>
    <w:rsid w:val="00C5751B"/>
    <w:rsid w:val="00C57538"/>
    <w:rsid w:val="00C57563"/>
    <w:rsid w:val="00C57762"/>
    <w:rsid w:val="00C5776B"/>
    <w:rsid w:val="00C578B2"/>
    <w:rsid w:val="00C57A16"/>
    <w:rsid w:val="00C60081"/>
    <w:rsid w:val="00C600BD"/>
    <w:rsid w:val="00C602D0"/>
    <w:rsid w:val="00C607CF"/>
    <w:rsid w:val="00C610BA"/>
    <w:rsid w:val="00C6126A"/>
    <w:rsid w:val="00C615C8"/>
    <w:rsid w:val="00C61847"/>
    <w:rsid w:val="00C61893"/>
    <w:rsid w:val="00C62546"/>
    <w:rsid w:val="00C6263B"/>
    <w:rsid w:val="00C62B18"/>
    <w:rsid w:val="00C62B4C"/>
    <w:rsid w:val="00C62B7D"/>
    <w:rsid w:val="00C62CFC"/>
    <w:rsid w:val="00C62F85"/>
    <w:rsid w:val="00C63096"/>
    <w:rsid w:val="00C63128"/>
    <w:rsid w:val="00C6322B"/>
    <w:rsid w:val="00C63287"/>
    <w:rsid w:val="00C633D9"/>
    <w:rsid w:val="00C638F0"/>
    <w:rsid w:val="00C63BD7"/>
    <w:rsid w:val="00C63CAA"/>
    <w:rsid w:val="00C63D7C"/>
    <w:rsid w:val="00C63E3F"/>
    <w:rsid w:val="00C63EE3"/>
    <w:rsid w:val="00C63F8A"/>
    <w:rsid w:val="00C63FBE"/>
    <w:rsid w:val="00C63FEE"/>
    <w:rsid w:val="00C6411C"/>
    <w:rsid w:val="00C644C8"/>
    <w:rsid w:val="00C64668"/>
    <w:rsid w:val="00C646DC"/>
    <w:rsid w:val="00C64915"/>
    <w:rsid w:val="00C6495E"/>
    <w:rsid w:val="00C65088"/>
    <w:rsid w:val="00C65259"/>
    <w:rsid w:val="00C653AE"/>
    <w:rsid w:val="00C6549C"/>
    <w:rsid w:val="00C654E0"/>
    <w:rsid w:val="00C65556"/>
    <w:rsid w:val="00C65926"/>
    <w:rsid w:val="00C65CE7"/>
    <w:rsid w:val="00C660DA"/>
    <w:rsid w:val="00C66400"/>
    <w:rsid w:val="00C66544"/>
    <w:rsid w:val="00C66BBC"/>
    <w:rsid w:val="00C67146"/>
    <w:rsid w:val="00C673A0"/>
    <w:rsid w:val="00C67A10"/>
    <w:rsid w:val="00C67C02"/>
    <w:rsid w:val="00C67D40"/>
    <w:rsid w:val="00C7007C"/>
    <w:rsid w:val="00C701AF"/>
    <w:rsid w:val="00C702EC"/>
    <w:rsid w:val="00C70308"/>
    <w:rsid w:val="00C704EC"/>
    <w:rsid w:val="00C70762"/>
    <w:rsid w:val="00C7082E"/>
    <w:rsid w:val="00C70C85"/>
    <w:rsid w:val="00C718D5"/>
    <w:rsid w:val="00C71E7D"/>
    <w:rsid w:val="00C71F6E"/>
    <w:rsid w:val="00C72188"/>
    <w:rsid w:val="00C72A78"/>
    <w:rsid w:val="00C72E43"/>
    <w:rsid w:val="00C72E99"/>
    <w:rsid w:val="00C7310F"/>
    <w:rsid w:val="00C735FC"/>
    <w:rsid w:val="00C7377E"/>
    <w:rsid w:val="00C739D4"/>
    <w:rsid w:val="00C73F1E"/>
    <w:rsid w:val="00C7402C"/>
    <w:rsid w:val="00C741A5"/>
    <w:rsid w:val="00C74319"/>
    <w:rsid w:val="00C74772"/>
    <w:rsid w:val="00C747CA"/>
    <w:rsid w:val="00C748FD"/>
    <w:rsid w:val="00C74B8B"/>
    <w:rsid w:val="00C74BE1"/>
    <w:rsid w:val="00C74C81"/>
    <w:rsid w:val="00C74E80"/>
    <w:rsid w:val="00C74FF7"/>
    <w:rsid w:val="00C75020"/>
    <w:rsid w:val="00C753EC"/>
    <w:rsid w:val="00C75586"/>
    <w:rsid w:val="00C757C6"/>
    <w:rsid w:val="00C75869"/>
    <w:rsid w:val="00C75C5F"/>
    <w:rsid w:val="00C75EA0"/>
    <w:rsid w:val="00C76262"/>
    <w:rsid w:val="00C769EC"/>
    <w:rsid w:val="00C76A00"/>
    <w:rsid w:val="00C77529"/>
    <w:rsid w:val="00C7775F"/>
    <w:rsid w:val="00C778DD"/>
    <w:rsid w:val="00C779E7"/>
    <w:rsid w:val="00C77A55"/>
    <w:rsid w:val="00C8025A"/>
    <w:rsid w:val="00C80301"/>
    <w:rsid w:val="00C8056F"/>
    <w:rsid w:val="00C80BF9"/>
    <w:rsid w:val="00C80D4F"/>
    <w:rsid w:val="00C80EAC"/>
    <w:rsid w:val="00C810A1"/>
    <w:rsid w:val="00C81114"/>
    <w:rsid w:val="00C813BB"/>
    <w:rsid w:val="00C81497"/>
    <w:rsid w:val="00C81F3A"/>
    <w:rsid w:val="00C82A45"/>
    <w:rsid w:val="00C82D0D"/>
    <w:rsid w:val="00C82D23"/>
    <w:rsid w:val="00C82F6E"/>
    <w:rsid w:val="00C83091"/>
    <w:rsid w:val="00C83229"/>
    <w:rsid w:val="00C8341D"/>
    <w:rsid w:val="00C83527"/>
    <w:rsid w:val="00C83582"/>
    <w:rsid w:val="00C8390C"/>
    <w:rsid w:val="00C83E52"/>
    <w:rsid w:val="00C84035"/>
    <w:rsid w:val="00C84207"/>
    <w:rsid w:val="00C84630"/>
    <w:rsid w:val="00C8470F"/>
    <w:rsid w:val="00C848D9"/>
    <w:rsid w:val="00C85138"/>
    <w:rsid w:val="00C8526C"/>
    <w:rsid w:val="00C8588D"/>
    <w:rsid w:val="00C858FE"/>
    <w:rsid w:val="00C85B90"/>
    <w:rsid w:val="00C85CDD"/>
    <w:rsid w:val="00C85E54"/>
    <w:rsid w:val="00C85F22"/>
    <w:rsid w:val="00C8600B"/>
    <w:rsid w:val="00C86035"/>
    <w:rsid w:val="00C86749"/>
    <w:rsid w:val="00C867D8"/>
    <w:rsid w:val="00C87083"/>
    <w:rsid w:val="00C8719E"/>
    <w:rsid w:val="00C87231"/>
    <w:rsid w:val="00C873D3"/>
    <w:rsid w:val="00C874C3"/>
    <w:rsid w:val="00C87527"/>
    <w:rsid w:val="00C87768"/>
    <w:rsid w:val="00C8782D"/>
    <w:rsid w:val="00C878BE"/>
    <w:rsid w:val="00C87DC4"/>
    <w:rsid w:val="00C87E54"/>
    <w:rsid w:val="00C90063"/>
    <w:rsid w:val="00C90156"/>
    <w:rsid w:val="00C90173"/>
    <w:rsid w:val="00C9061E"/>
    <w:rsid w:val="00C906AE"/>
    <w:rsid w:val="00C90A37"/>
    <w:rsid w:val="00C90A9A"/>
    <w:rsid w:val="00C90BBD"/>
    <w:rsid w:val="00C91172"/>
    <w:rsid w:val="00C916D9"/>
    <w:rsid w:val="00C917DF"/>
    <w:rsid w:val="00C921FC"/>
    <w:rsid w:val="00C92501"/>
    <w:rsid w:val="00C92615"/>
    <w:rsid w:val="00C9278A"/>
    <w:rsid w:val="00C9296A"/>
    <w:rsid w:val="00C935CA"/>
    <w:rsid w:val="00C9408D"/>
    <w:rsid w:val="00C9411D"/>
    <w:rsid w:val="00C9421C"/>
    <w:rsid w:val="00C94449"/>
    <w:rsid w:val="00C948FA"/>
    <w:rsid w:val="00C94933"/>
    <w:rsid w:val="00C94AF3"/>
    <w:rsid w:val="00C94D13"/>
    <w:rsid w:val="00C94D35"/>
    <w:rsid w:val="00C94DBF"/>
    <w:rsid w:val="00C95113"/>
    <w:rsid w:val="00C9521C"/>
    <w:rsid w:val="00C95B34"/>
    <w:rsid w:val="00C95D47"/>
    <w:rsid w:val="00C95D83"/>
    <w:rsid w:val="00C961AA"/>
    <w:rsid w:val="00C96218"/>
    <w:rsid w:val="00C9641B"/>
    <w:rsid w:val="00C96481"/>
    <w:rsid w:val="00C966DA"/>
    <w:rsid w:val="00C9689B"/>
    <w:rsid w:val="00C96D63"/>
    <w:rsid w:val="00C97033"/>
    <w:rsid w:val="00C97111"/>
    <w:rsid w:val="00C9775A"/>
    <w:rsid w:val="00C97AAA"/>
    <w:rsid w:val="00C97F1C"/>
    <w:rsid w:val="00CA0007"/>
    <w:rsid w:val="00CA0062"/>
    <w:rsid w:val="00CA00F3"/>
    <w:rsid w:val="00CA01E4"/>
    <w:rsid w:val="00CA0275"/>
    <w:rsid w:val="00CA032F"/>
    <w:rsid w:val="00CA0535"/>
    <w:rsid w:val="00CA05D2"/>
    <w:rsid w:val="00CA05D3"/>
    <w:rsid w:val="00CA0836"/>
    <w:rsid w:val="00CA09C2"/>
    <w:rsid w:val="00CA0B50"/>
    <w:rsid w:val="00CA1119"/>
    <w:rsid w:val="00CA149D"/>
    <w:rsid w:val="00CA14E0"/>
    <w:rsid w:val="00CA186F"/>
    <w:rsid w:val="00CA1CDE"/>
    <w:rsid w:val="00CA1E61"/>
    <w:rsid w:val="00CA201E"/>
    <w:rsid w:val="00CA24B2"/>
    <w:rsid w:val="00CA24BB"/>
    <w:rsid w:val="00CA2BEE"/>
    <w:rsid w:val="00CA2EE6"/>
    <w:rsid w:val="00CA347E"/>
    <w:rsid w:val="00CA34AC"/>
    <w:rsid w:val="00CA3970"/>
    <w:rsid w:val="00CA3A0B"/>
    <w:rsid w:val="00CA3B63"/>
    <w:rsid w:val="00CA3D82"/>
    <w:rsid w:val="00CA3F59"/>
    <w:rsid w:val="00CA3FB2"/>
    <w:rsid w:val="00CA406D"/>
    <w:rsid w:val="00CA40ED"/>
    <w:rsid w:val="00CA417C"/>
    <w:rsid w:val="00CA4220"/>
    <w:rsid w:val="00CA505E"/>
    <w:rsid w:val="00CA519A"/>
    <w:rsid w:val="00CA51E4"/>
    <w:rsid w:val="00CA5297"/>
    <w:rsid w:val="00CA52CA"/>
    <w:rsid w:val="00CA5567"/>
    <w:rsid w:val="00CA5709"/>
    <w:rsid w:val="00CA5842"/>
    <w:rsid w:val="00CA589B"/>
    <w:rsid w:val="00CA598B"/>
    <w:rsid w:val="00CA5B34"/>
    <w:rsid w:val="00CA5E43"/>
    <w:rsid w:val="00CA5F38"/>
    <w:rsid w:val="00CA61E0"/>
    <w:rsid w:val="00CA623A"/>
    <w:rsid w:val="00CA686F"/>
    <w:rsid w:val="00CA6970"/>
    <w:rsid w:val="00CA6A11"/>
    <w:rsid w:val="00CA6CC5"/>
    <w:rsid w:val="00CA6FA0"/>
    <w:rsid w:val="00CA6FF7"/>
    <w:rsid w:val="00CA7351"/>
    <w:rsid w:val="00CA7B33"/>
    <w:rsid w:val="00CA7CA1"/>
    <w:rsid w:val="00CA7E48"/>
    <w:rsid w:val="00CA7EE2"/>
    <w:rsid w:val="00CB005C"/>
    <w:rsid w:val="00CB00D5"/>
    <w:rsid w:val="00CB0184"/>
    <w:rsid w:val="00CB0D80"/>
    <w:rsid w:val="00CB0E20"/>
    <w:rsid w:val="00CB0E43"/>
    <w:rsid w:val="00CB1040"/>
    <w:rsid w:val="00CB1475"/>
    <w:rsid w:val="00CB1732"/>
    <w:rsid w:val="00CB18C8"/>
    <w:rsid w:val="00CB1982"/>
    <w:rsid w:val="00CB19BF"/>
    <w:rsid w:val="00CB1B7D"/>
    <w:rsid w:val="00CB1C2C"/>
    <w:rsid w:val="00CB1E40"/>
    <w:rsid w:val="00CB1F64"/>
    <w:rsid w:val="00CB218B"/>
    <w:rsid w:val="00CB21E8"/>
    <w:rsid w:val="00CB2968"/>
    <w:rsid w:val="00CB29C2"/>
    <w:rsid w:val="00CB2A40"/>
    <w:rsid w:val="00CB2AC8"/>
    <w:rsid w:val="00CB2B39"/>
    <w:rsid w:val="00CB2C0C"/>
    <w:rsid w:val="00CB2F57"/>
    <w:rsid w:val="00CB31ED"/>
    <w:rsid w:val="00CB32F7"/>
    <w:rsid w:val="00CB3579"/>
    <w:rsid w:val="00CB377F"/>
    <w:rsid w:val="00CB399A"/>
    <w:rsid w:val="00CB3BC7"/>
    <w:rsid w:val="00CB3E8A"/>
    <w:rsid w:val="00CB4059"/>
    <w:rsid w:val="00CB42F3"/>
    <w:rsid w:val="00CB442E"/>
    <w:rsid w:val="00CB44D3"/>
    <w:rsid w:val="00CB46B1"/>
    <w:rsid w:val="00CB4D18"/>
    <w:rsid w:val="00CB4F87"/>
    <w:rsid w:val="00CB4FB2"/>
    <w:rsid w:val="00CB5154"/>
    <w:rsid w:val="00CB5264"/>
    <w:rsid w:val="00CB55B5"/>
    <w:rsid w:val="00CB55BC"/>
    <w:rsid w:val="00CB5F0C"/>
    <w:rsid w:val="00CB609A"/>
    <w:rsid w:val="00CB6249"/>
    <w:rsid w:val="00CB63EE"/>
    <w:rsid w:val="00CB643D"/>
    <w:rsid w:val="00CB6764"/>
    <w:rsid w:val="00CB68BF"/>
    <w:rsid w:val="00CB6CB3"/>
    <w:rsid w:val="00CB6D87"/>
    <w:rsid w:val="00CB6DD6"/>
    <w:rsid w:val="00CB71D0"/>
    <w:rsid w:val="00CB73C8"/>
    <w:rsid w:val="00CB741F"/>
    <w:rsid w:val="00CB76F2"/>
    <w:rsid w:val="00CB7977"/>
    <w:rsid w:val="00CB79CC"/>
    <w:rsid w:val="00CB7A2C"/>
    <w:rsid w:val="00CB7A5F"/>
    <w:rsid w:val="00CB7C77"/>
    <w:rsid w:val="00CB7EE4"/>
    <w:rsid w:val="00CC026C"/>
    <w:rsid w:val="00CC03B6"/>
    <w:rsid w:val="00CC05B8"/>
    <w:rsid w:val="00CC08DD"/>
    <w:rsid w:val="00CC08F5"/>
    <w:rsid w:val="00CC0991"/>
    <w:rsid w:val="00CC0A5A"/>
    <w:rsid w:val="00CC0D9B"/>
    <w:rsid w:val="00CC1028"/>
    <w:rsid w:val="00CC1167"/>
    <w:rsid w:val="00CC199C"/>
    <w:rsid w:val="00CC1B74"/>
    <w:rsid w:val="00CC1CAD"/>
    <w:rsid w:val="00CC21EF"/>
    <w:rsid w:val="00CC2346"/>
    <w:rsid w:val="00CC2685"/>
    <w:rsid w:val="00CC2831"/>
    <w:rsid w:val="00CC28CA"/>
    <w:rsid w:val="00CC2E50"/>
    <w:rsid w:val="00CC31FD"/>
    <w:rsid w:val="00CC3327"/>
    <w:rsid w:val="00CC34C0"/>
    <w:rsid w:val="00CC3517"/>
    <w:rsid w:val="00CC390F"/>
    <w:rsid w:val="00CC39B3"/>
    <w:rsid w:val="00CC3D44"/>
    <w:rsid w:val="00CC3D9C"/>
    <w:rsid w:val="00CC3E23"/>
    <w:rsid w:val="00CC3E43"/>
    <w:rsid w:val="00CC4109"/>
    <w:rsid w:val="00CC417E"/>
    <w:rsid w:val="00CC430F"/>
    <w:rsid w:val="00CC4335"/>
    <w:rsid w:val="00CC481E"/>
    <w:rsid w:val="00CC4CC5"/>
    <w:rsid w:val="00CC4EA8"/>
    <w:rsid w:val="00CC5036"/>
    <w:rsid w:val="00CC519B"/>
    <w:rsid w:val="00CC5292"/>
    <w:rsid w:val="00CC5427"/>
    <w:rsid w:val="00CC543E"/>
    <w:rsid w:val="00CC56AD"/>
    <w:rsid w:val="00CC56B5"/>
    <w:rsid w:val="00CC5724"/>
    <w:rsid w:val="00CC5CE3"/>
    <w:rsid w:val="00CC5D0B"/>
    <w:rsid w:val="00CC5F9F"/>
    <w:rsid w:val="00CC63D5"/>
    <w:rsid w:val="00CC6887"/>
    <w:rsid w:val="00CC6AA0"/>
    <w:rsid w:val="00CC7389"/>
    <w:rsid w:val="00CC7396"/>
    <w:rsid w:val="00CC75BA"/>
    <w:rsid w:val="00CD04DC"/>
    <w:rsid w:val="00CD0505"/>
    <w:rsid w:val="00CD091C"/>
    <w:rsid w:val="00CD0AC0"/>
    <w:rsid w:val="00CD0B68"/>
    <w:rsid w:val="00CD0B8F"/>
    <w:rsid w:val="00CD0BA7"/>
    <w:rsid w:val="00CD0C1B"/>
    <w:rsid w:val="00CD0DFC"/>
    <w:rsid w:val="00CD0EF0"/>
    <w:rsid w:val="00CD12FB"/>
    <w:rsid w:val="00CD17AC"/>
    <w:rsid w:val="00CD1B91"/>
    <w:rsid w:val="00CD1E3D"/>
    <w:rsid w:val="00CD200B"/>
    <w:rsid w:val="00CD229B"/>
    <w:rsid w:val="00CD257D"/>
    <w:rsid w:val="00CD273B"/>
    <w:rsid w:val="00CD27CC"/>
    <w:rsid w:val="00CD284E"/>
    <w:rsid w:val="00CD29E7"/>
    <w:rsid w:val="00CD2A22"/>
    <w:rsid w:val="00CD2A7C"/>
    <w:rsid w:val="00CD2D1C"/>
    <w:rsid w:val="00CD2E78"/>
    <w:rsid w:val="00CD3052"/>
    <w:rsid w:val="00CD3343"/>
    <w:rsid w:val="00CD3709"/>
    <w:rsid w:val="00CD37FA"/>
    <w:rsid w:val="00CD3C44"/>
    <w:rsid w:val="00CD3DFD"/>
    <w:rsid w:val="00CD3E39"/>
    <w:rsid w:val="00CD3EC3"/>
    <w:rsid w:val="00CD3FFF"/>
    <w:rsid w:val="00CD4250"/>
    <w:rsid w:val="00CD4441"/>
    <w:rsid w:val="00CD4B4A"/>
    <w:rsid w:val="00CD4D4E"/>
    <w:rsid w:val="00CD4D51"/>
    <w:rsid w:val="00CD533F"/>
    <w:rsid w:val="00CD543E"/>
    <w:rsid w:val="00CD566D"/>
    <w:rsid w:val="00CD5699"/>
    <w:rsid w:val="00CD5878"/>
    <w:rsid w:val="00CD59F8"/>
    <w:rsid w:val="00CD5B66"/>
    <w:rsid w:val="00CD5BF5"/>
    <w:rsid w:val="00CD5C6B"/>
    <w:rsid w:val="00CD5D50"/>
    <w:rsid w:val="00CD642C"/>
    <w:rsid w:val="00CD649E"/>
    <w:rsid w:val="00CD6512"/>
    <w:rsid w:val="00CD6617"/>
    <w:rsid w:val="00CD6682"/>
    <w:rsid w:val="00CD6706"/>
    <w:rsid w:val="00CD67F1"/>
    <w:rsid w:val="00CD68EB"/>
    <w:rsid w:val="00CD6A95"/>
    <w:rsid w:val="00CD6C89"/>
    <w:rsid w:val="00CD731B"/>
    <w:rsid w:val="00CD7394"/>
    <w:rsid w:val="00CD76B0"/>
    <w:rsid w:val="00CD79DE"/>
    <w:rsid w:val="00CD7BDD"/>
    <w:rsid w:val="00CD7E0C"/>
    <w:rsid w:val="00CD7EF8"/>
    <w:rsid w:val="00CE020E"/>
    <w:rsid w:val="00CE0715"/>
    <w:rsid w:val="00CE0717"/>
    <w:rsid w:val="00CE07C8"/>
    <w:rsid w:val="00CE08E9"/>
    <w:rsid w:val="00CE092B"/>
    <w:rsid w:val="00CE0BBB"/>
    <w:rsid w:val="00CE0FEF"/>
    <w:rsid w:val="00CE10B4"/>
    <w:rsid w:val="00CE1747"/>
    <w:rsid w:val="00CE194F"/>
    <w:rsid w:val="00CE1B8E"/>
    <w:rsid w:val="00CE1F85"/>
    <w:rsid w:val="00CE20E7"/>
    <w:rsid w:val="00CE2338"/>
    <w:rsid w:val="00CE234F"/>
    <w:rsid w:val="00CE28D4"/>
    <w:rsid w:val="00CE2A0D"/>
    <w:rsid w:val="00CE2B85"/>
    <w:rsid w:val="00CE2C4A"/>
    <w:rsid w:val="00CE2CDF"/>
    <w:rsid w:val="00CE2D8F"/>
    <w:rsid w:val="00CE2F97"/>
    <w:rsid w:val="00CE3288"/>
    <w:rsid w:val="00CE3417"/>
    <w:rsid w:val="00CE3443"/>
    <w:rsid w:val="00CE35C1"/>
    <w:rsid w:val="00CE3964"/>
    <w:rsid w:val="00CE3D09"/>
    <w:rsid w:val="00CE3D49"/>
    <w:rsid w:val="00CE40B3"/>
    <w:rsid w:val="00CE412E"/>
    <w:rsid w:val="00CE413D"/>
    <w:rsid w:val="00CE4770"/>
    <w:rsid w:val="00CE480B"/>
    <w:rsid w:val="00CE4CD6"/>
    <w:rsid w:val="00CE4D36"/>
    <w:rsid w:val="00CE5355"/>
    <w:rsid w:val="00CE5469"/>
    <w:rsid w:val="00CE55B0"/>
    <w:rsid w:val="00CE56A4"/>
    <w:rsid w:val="00CE56FD"/>
    <w:rsid w:val="00CE580A"/>
    <w:rsid w:val="00CE59DF"/>
    <w:rsid w:val="00CE5AF1"/>
    <w:rsid w:val="00CE5D68"/>
    <w:rsid w:val="00CE6558"/>
    <w:rsid w:val="00CE66BD"/>
    <w:rsid w:val="00CE66D3"/>
    <w:rsid w:val="00CE68A0"/>
    <w:rsid w:val="00CE68AB"/>
    <w:rsid w:val="00CE696F"/>
    <w:rsid w:val="00CE69F5"/>
    <w:rsid w:val="00CE6D07"/>
    <w:rsid w:val="00CE6E04"/>
    <w:rsid w:val="00CE7045"/>
    <w:rsid w:val="00CE7065"/>
    <w:rsid w:val="00CE7204"/>
    <w:rsid w:val="00CE7474"/>
    <w:rsid w:val="00CE74C8"/>
    <w:rsid w:val="00CE74D1"/>
    <w:rsid w:val="00CE7970"/>
    <w:rsid w:val="00CE7BE2"/>
    <w:rsid w:val="00CE7F91"/>
    <w:rsid w:val="00CF0037"/>
    <w:rsid w:val="00CF00DE"/>
    <w:rsid w:val="00CF010A"/>
    <w:rsid w:val="00CF0384"/>
    <w:rsid w:val="00CF084E"/>
    <w:rsid w:val="00CF0D80"/>
    <w:rsid w:val="00CF0E6A"/>
    <w:rsid w:val="00CF15AF"/>
    <w:rsid w:val="00CF186F"/>
    <w:rsid w:val="00CF18B0"/>
    <w:rsid w:val="00CF1C87"/>
    <w:rsid w:val="00CF1EA4"/>
    <w:rsid w:val="00CF203A"/>
    <w:rsid w:val="00CF2691"/>
    <w:rsid w:val="00CF278F"/>
    <w:rsid w:val="00CF2845"/>
    <w:rsid w:val="00CF2851"/>
    <w:rsid w:val="00CF285D"/>
    <w:rsid w:val="00CF2BD5"/>
    <w:rsid w:val="00CF31CC"/>
    <w:rsid w:val="00CF334E"/>
    <w:rsid w:val="00CF35F7"/>
    <w:rsid w:val="00CF3605"/>
    <w:rsid w:val="00CF38AD"/>
    <w:rsid w:val="00CF3929"/>
    <w:rsid w:val="00CF3CB9"/>
    <w:rsid w:val="00CF4097"/>
    <w:rsid w:val="00CF414E"/>
    <w:rsid w:val="00CF41C9"/>
    <w:rsid w:val="00CF42EB"/>
    <w:rsid w:val="00CF453E"/>
    <w:rsid w:val="00CF4701"/>
    <w:rsid w:val="00CF4970"/>
    <w:rsid w:val="00CF49A0"/>
    <w:rsid w:val="00CF4D41"/>
    <w:rsid w:val="00CF4DF8"/>
    <w:rsid w:val="00CF4F04"/>
    <w:rsid w:val="00CF55D5"/>
    <w:rsid w:val="00CF5A7E"/>
    <w:rsid w:val="00CF5B7A"/>
    <w:rsid w:val="00CF5D28"/>
    <w:rsid w:val="00CF5E7F"/>
    <w:rsid w:val="00CF607D"/>
    <w:rsid w:val="00CF6773"/>
    <w:rsid w:val="00CF677E"/>
    <w:rsid w:val="00CF6C71"/>
    <w:rsid w:val="00CF6CE7"/>
    <w:rsid w:val="00CF72BF"/>
    <w:rsid w:val="00CF7618"/>
    <w:rsid w:val="00CF7B2D"/>
    <w:rsid w:val="00CF7BFB"/>
    <w:rsid w:val="00CF7D47"/>
    <w:rsid w:val="00CF7D73"/>
    <w:rsid w:val="00CF7E88"/>
    <w:rsid w:val="00CF7F35"/>
    <w:rsid w:val="00D000DD"/>
    <w:rsid w:val="00D00616"/>
    <w:rsid w:val="00D00976"/>
    <w:rsid w:val="00D00E0A"/>
    <w:rsid w:val="00D00F06"/>
    <w:rsid w:val="00D01307"/>
    <w:rsid w:val="00D014E6"/>
    <w:rsid w:val="00D016BC"/>
    <w:rsid w:val="00D0177D"/>
    <w:rsid w:val="00D01793"/>
    <w:rsid w:val="00D02016"/>
    <w:rsid w:val="00D020F5"/>
    <w:rsid w:val="00D022CE"/>
    <w:rsid w:val="00D02BE9"/>
    <w:rsid w:val="00D03100"/>
    <w:rsid w:val="00D03339"/>
    <w:rsid w:val="00D03435"/>
    <w:rsid w:val="00D03588"/>
    <w:rsid w:val="00D03913"/>
    <w:rsid w:val="00D03F5F"/>
    <w:rsid w:val="00D03F8F"/>
    <w:rsid w:val="00D04054"/>
    <w:rsid w:val="00D04218"/>
    <w:rsid w:val="00D043E8"/>
    <w:rsid w:val="00D044D6"/>
    <w:rsid w:val="00D04764"/>
    <w:rsid w:val="00D048EF"/>
    <w:rsid w:val="00D04A90"/>
    <w:rsid w:val="00D04C12"/>
    <w:rsid w:val="00D04DDA"/>
    <w:rsid w:val="00D04FA5"/>
    <w:rsid w:val="00D05620"/>
    <w:rsid w:val="00D05A0F"/>
    <w:rsid w:val="00D05E2F"/>
    <w:rsid w:val="00D05F13"/>
    <w:rsid w:val="00D05F7C"/>
    <w:rsid w:val="00D06126"/>
    <w:rsid w:val="00D06296"/>
    <w:rsid w:val="00D062D1"/>
    <w:rsid w:val="00D0643A"/>
    <w:rsid w:val="00D06658"/>
    <w:rsid w:val="00D06689"/>
    <w:rsid w:val="00D06830"/>
    <w:rsid w:val="00D06856"/>
    <w:rsid w:val="00D0688E"/>
    <w:rsid w:val="00D06A5F"/>
    <w:rsid w:val="00D0710C"/>
    <w:rsid w:val="00D075EA"/>
    <w:rsid w:val="00D07609"/>
    <w:rsid w:val="00D0784D"/>
    <w:rsid w:val="00D07FB0"/>
    <w:rsid w:val="00D100AB"/>
    <w:rsid w:val="00D10B67"/>
    <w:rsid w:val="00D10E32"/>
    <w:rsid w:val="00D10EE7"/>
    <w:rsid w:val="00D10F2D"/>
    <w:rsid w:val="00D11280"/>
    <w:rsid w:val="00D11599"/>
    <w:rsid w:val="00D117F0"/>
    <w:rsid w:val="00D11929"/>
    <w:rsid w:val="00D11A8E"/>
    <w:rsid w:val="00D11BFE"/>
    <w:rsid w:val="00D11C12"/>
    <w:rsid w:val="00D11C6E"/>
    <w:rsid w:val="00D11DD1"/>
    <w:rsid w:val="00D1200B"/>
    <w:rsid w:val="00D124F4"/>
    <w:rsid w:val="00D1270F"/>
    <w:rsid w:val="00D132B1"/>
    <w:rsid w:val="00D1341C"/>
    <w:rsid w:val="00D1375A"/>
    <w:rsid w:val="00D13FC2"/>
    <w:rsid w:val="00D142FF"/>
    <w:rsid w:val="00D14ACF"/>
    <w:rsid w:val="00D14C4B"/>
    <w:rsid w:val="00D14DBC"/>
    <w:rsid w:val="00D1527F"/>
    <w:rsid w:val="00D1574F"/>
    <w:rsid w:val="00D1583A"/>
    <w:rsid w:val="00D158B2"/>
    <w:rsid w:val="00D1598B"/>
    <w:rsid w:val="00D1601B"/>
    <w:rsid w:val="00D1613A"/>
    <w:rsid w:val="00D16526"/>
    <w:rsid w:val="00D16656"/>
    <w:rsid w:val="00D169B6"/>
    <w:rsid w:val="00D16A8A"/>
    <w:rsid w:val="00D16CE0"/>
    <w:rsid w:val="00D16DD4"/>
    <w:rsid w:val="00D16E8C"/>
    <w:rsid w:val="00D1707D"/>
    <w:rsid w:val="00D172CB"/>
    <w:rsid w:val="00D17752"/>
    <w:rsid w:val="00D1786B"/>
    <w:rsid w:val="00D17962"/>
    <w:rsid w:val="00D17AA8"/>
    <w:rsid w:val="00D17AD8"/>
    <w:rsid w:val="00D17CAE"/>
    <w:rsid w:val="00D200D5"/>
    <w:rsid w:val="00D2012A"/>
    <w:rsid w:val="00D20166"/>
    <w:rsid w:val="00D20558"/>
    <w:rsid w:val="00D205FA"/>
    <w:rsid w:val="00D20958"/>
    <w:rsid w:val="00D20ABC"/>
    <w:rsid w:val="00D20AC1"/>
    <w:rsid w:val="00D20AE5"/>
    <w:rsid w:val="00D20B17"/>
    <w:rsid w:val="00D20D0F"/>
    <w:rsid w:val="00D20F98"/>
    <w:rsid w:val="00D21152"/>
    <w:rsid w:val="00D214D5"/>
    <w:rsid w:val="00D21654"/>
    <w:rsid w:val="00D21693"/>
    <w:rsid w:val="00D21733"/>
    <w:rsid w:val="00D2176F"/>
    <w:rsid w:val="00D21C25"/>
    <w:rsid w:val="00D21D17"/>
    <w:rsid w:val="00D21EF7"/>
    <w:rsid w:val="00D21FEC"/>
    <w:rsid w:val="00D22190"/>
    <w:rsid w:val="00D2228D"/>
    <w:rsid w:val="00D2243A"/>
    <w:rsid w:val="00D2244E"/>
    <w:rsid w:val="00D224CE"/>
    <w:rsid w:val="00D224F3"/>
    <w:rsid w:val="00D228EB"/>
    <w:rsid w:val="00D229CC"/>
    <w:rsid w:val="00D22B27"/>
    <w:rsid w:val="00D23024"/>
    <w:rsid w:val="00D231A9"/>
    <w:rsid w:val="00D234DA"/>
    <w:rsid w:val="00D241CE"/>
    <w:rsid w:val="00D24220"/>
    <w:rsid w:val="00D24239"/>
    <w:rsid w:val="00D2455F"/>
    <w:rsid w:val="00D24A01"/>
    <w:rsid w:val="00D24A43"/>
    <w:rsid w:val="00D24B42"/>
    <w:rsid w:val="00D24E05"/>
    <w:rsid w:val="00D24EB1"/>
    <w:rsid w:val="00D250E9"/>
    <w:rsid w:val="00D254EE"/>
    <w:rsid w:val="00D257DC"/>
    <w:rsid w:val="00D25B1E"/>
    <w:rsid w:val="00D25D9A"/>
    <w:rsid w:val="00D25DCA"/>
    <w:rsid w:val="00D25E6E"/>
    <w:rsid w:val="00D25F6A"/>
    <w:rsid w:val="00D2613F"/>
    <w:rsid w:val="00D26246"/>
    <w:rsid w:val="00D263D5"/>
    <w:rsid w:val="00D26419"/>
    <w:rsid w:val="00D264C6"/>
    <w:rsid w:val="00D2690D"/>
    <w:rsid w:val="00D26C98"/>
    <w:rsid w:val="00D27054"/>
    <w:rsid w:val="00D272D0"/>
    <w:rsid w:val="00D273DE"/>
    <w:rsid w:val="00D27457"/>
    <w:rsid w:val="00D278F7"/>
    <w:rsid w:val="00D27ABA"/>
    <w:rsid w:val="00D27DCE"/>
    <w:rsid w:val="00D3004C"/>
    <w:rsid w:val="00D300B3"/>
    <w:rsid w:val="00D304D6"/>
    <w:rsid w:val="00D30761"/>
    <w:rsid w:val="00D30B61"/>
    <w:rsid w:val="00D310AA"/>
    <w:rsid w:val="00D31194"/>
    <w:rsid w:val="00D31226"/>
    <w:rsid w:val="00D31413"/>
    <w:rsid w:val="00D314A5"/>
    <w:rsid w:val="00D31523"/>
    <w:rsid w:val="00D31D9F"/>
    <w:rsid w:val="00D31E5F"/>
    <w:rsid w:val="00D322B1"/>
    <w:rsid w:val="00D3248B"/>
    <w:rsid w:val="00D324C3"/>
    <w:rsid w:val="00D3252E"/>
    <w:rsid w:val="00D325BB"/>
    <w:rsid w:val="00D3265C"/>
    <w:rsid w:val="00D32B27"/>
    <w:rsid w:val="00D32D9C"/>
    <w:rsid w:val="00D32F25"/>
    <w:rsid w:val="00D32F76"/>
    <w:rsid w:val="00D32FF8"/>
    <w:rsid w:val="00D33274"/>
    <w:rsid w:val="00D335A8"/>
    <w:rsid w:val="00D336D7"/>
    <w:rsid w:val="00D33CD3"/>
    <w:rsid w:val="00D33F91"/>
    <w:rsid w:val="00D3403F"/>
    <w:rsid w:val="00D343E6"/>
    <w:rsid w:val="00D345DA"/>
    <w:rsid w:val="00D3479C"/>
    <w:rsid w:val="00D34941"/>
    <w:rsid w:val="00D349BB"/>
    <w:rsid w:val="00D34A82"/>
    <w:rsid w:val="00D34B7F"/>
    <w:rsid w:val="00D350C8"/>
    <w:rsid w:val="00D354AB"/>
    <w:rsid w:val="00D35731"/>
    <w:rsid w:val="00D357A8"/>
    <w:rsid w:val="00D358CC"/>
    <w:rsid w:val="00D35AAA"/>
    <w:rsid w:val="00D35E00"/>
    <w:rsid w:val="00D35F55"/>
    <w:rsid w:val="00D3617B"/>
    <w:rsid w:val="00D362D3"/>
    <w:rsid w:val="00D3671C"/>
    <w:rsid w:val="00D36735"/>
    <w:rsid w:val="00D3682E"/>
    <w:rsid w:val="00D36923"/>
    <w:rsid w:val="00D36966"/>
    <w:rsid w:val="00D36A84"/>
    <w:rsid w:val="00D37310"/>
    <w:rsid w:val="00D37367"/>
    <w:rsid w:val="00D377AD"/>
    <w:rsid w:val="00D377F0"/>
    <w:rsid w:val="00D37981"/>
    <w:rsid w:val="00D37A66"/>
    <w:rsid w:val="00D37E15"/>
    <w:rsid w:val="00D4002A"/>
    <w:rsid w:val="00D40557"/>
    <w:rsid w:val="00D40735"/>
    <w:rsid w:val="00D40AEB"/>
    <w:rsid w:val="00D40AF0"/>
    <w:rsid w:val="00D412E5"/>
    <w:rsid w:val="00D41408"/>
    <w:rsid w:val="00D415BC"/>
    <w:rsid w:val="00D41DD5"/>
    <w:rsid w:val="00D42322"/>
    <w:rsid w:val="00D42678"/>
    <w:rsid w:val="00D429CF"/>
    <w:rsid w:val="00D42BFA"/>
    <w:rsid w:val="00D42D39"/>
    <w:rsid w:val="00D43038"/>
    <w:rsid w:val="00D430A6"/>
    <w:rsid w:val="00D430C0"/>
    <w:rsid w:val="00D432DF"/>
    <w:rsid w:val="00D43364"/>
    <w:rsid w:val="00D43400"/>
    <w:rsid w:val="00D43A85"/>
    <w:rsid w:val="00D44222"/>
    <w:rsid w:val="00D44292"/>
    <w:rsid w:val="00D44386"/>
    <w:rsid w:val="00D447C4"/>
    <w:rsid w:val="00D447F6"/>
    <w:rsid w:val="00D44C41"/>
    <w:rsid w:val="00D4503C"/>
    <w:rsid w:val="00D453E9"/>
    <w:rsid w:val="00D45515"/>
    <w:rsid w:val="00D458AA"/>
    <w:rsid w:val="00D45E09"/>
    <w:rsid w:val="00D45E46"/>
    <w:rsid w:val="00D46180"/>
    <w:rsid w:val="00D462CC"/>
    <w:rsid w:val="00D4632E"/>
    <w:rsid w:val="00D4664D"/>
    <w:rsid w:val="00D4699A"/>
    <w:rsid w:val="00D46A54"/>
    <w:rsid w:val="00D46E33"/>
    <w:rsid w:val="00D46E44"/>
    <w:rsid w:val="00D46E75"/>
    <w:rsid w:val="00D46EC8"/>
    <w:rsid w:val="00D47337"/>
    <w:rsid w:val="00D47564"/>
    <w:rsid w:val="00D476D6"/>
    <w:rsid w:val="00D47C86"/>
    <w:rsid w:val="00D47E07"/>
    <w:rsid w:val="00D504A1"/>
    <w:rsid w:val="00D504CF"/>
    <w:rsid w:val="00D505CA"/>
    <w:rsid w:val="00D50A2A"/>
    <w:rsid w:val="00D50E4F"/>
    <w:rsid w:val="00D51017"/>
    <w:rsid w:val="00D5101E"/>
    <w:rsid w:val="00D5115F"/>
    <w:rsid w:val="00D513BC"/>
    <w:rsid w:val="00D513F8"/>
    <w:rsid w:val="00D51548"/>
    <w:rsid w:val="00D5164C"/>
    <w:rsid w:val="00D5164E"/>
    <w:rsid w:val="00D51B53"/>
    <w:rsid w:val="00D51D44"/>
    <w:rsid w:val="00D522D6"/>
    <w:rsid w:val="00D5237A"/>
    <w:rsid w:val="00D525F4"/>
    <w:rsid w:val="00D52654"/>
    <w:rsid w:val="00D5271B"/>
    <w:rsid w:val="00D52868"/>
    <w:rsid w:val="00D52ECE"/>
    <w:rsid w:val="00D52F48"/>
    <w:rsid w:val="00D5306B"/>
    <w:rsid w:val="00D531DE"/>
    <w:rsid w:val="00D5324B"/>
    <w:rsid w:val="00D53955"/>
    <w:rsid w:val="00D53F55"/>
    <w:rsid w:val="00D53F76"/>
    <w:rsid w:val="00D54376"/>
    <w:rsid w:val="00D54460"/>
    <w:rsid w:val="00D54661"/>
    <w:rsid w:val="00D54B3A"/>
    <w:rsid w:val="00D54B92"/>
    <w:rsid w:val="00D54DCE"/>
    <w:rsid w:val="00D54FCB"/>
    <w:rsid w:val="00D5501D"/>
    <w:rsid w:val="00D550B6"/>
    <w:rsid w:val="00D550E6"/>
    <w:rsid w:val="00D551AA"/>
    <w:rsid w:val="00D55366"/>
    <w:rsid w:val="00D5543E"/>
    <w:rsid w:val="00D55681"/>
    <w:rsid w:val="00D55BDF"/>
    <w:rsid w:val="00D55D43"/>
    <w:rsid w:val="00D55FE5"/>
    <w:rsid w:val="00D562BC"/>
    <w:rsid w:val="00D5647C"/>
    <w:rsid w:val="00D5648A"/>
    <w:rsid w:val="00D564AA"/>
    <w:rsid w:val="00D56625"/>
    <w:rsid w:val="00D5677D"/>
    <w:rsid w:val="00D56806"/>
    <w:rsid w:val="00D5689B"/>
    <w:rsid w:val="00D56B9E"/>
    <w:rsid w:val="00D56C18"/>
    <w:rsid w:val="00D56DDC"/>
    <w:rsid w:val="00D56E4D"/>
    <w:rsid w:val="00D56E67"/>
    <w:rsid w:val="00D56F7D"/>
    <w:rsid w:val="00D570A8"/>
    <w:rsid w:val="00D570DC"/>
    <w:rsid w:val="00D5716B"/>
    <w:rsid w:val="00D57549"/>
    <w:rsid w:val="00D5755E"/>
    <w:rsid w:val="00D57616"/>
    <w:rsid w:val="00D57841"/>
    <w:rsid w:val="00D578C5"/>
    <w:rsid w:val="00D57ADF"/>
    <w:rsid w:val="00D57C92"/>
    <w:rsid w:val="00D60121"/>
    <w:rsid w:val="00D60160"/>
    <w:rsid w:val="00D60342"/>
    <w:rsid w:val="00D6045F"/>
    <w:rsid w:val="00D605D6"/>
    <w:rsid w:val="00D608CA"/>
    <w:rsid w:val="00D60963"/>
    <w:rsid w:val="00D60AEB"/>
    <w:rsid w:val="00D60C82"/>
    <w:rsid w:val="00D60FEE"/>
    <w:rsid w:val="00D61080"/>
    <w:rsid w:val="00D611AD"/>
    <w:rsid w:val="00D6198B"/>
    <w:rsid w:val="00D61D2C"/>
    <w:rsid w:val="00D62248"/>
    <w:rsid w:val="00D62259"/>
    <w:rsid w:val="00D62436"/>
    <w:rsid w:val="00D624C6"/>
    <w:rsid w:val="00D62623"/>
    <w:rsid w:val="00D6269D"/>
    <w:rsid w:val="00D62C9C"/>
    <w:rsid w:val="00D62F86"/>
    <w:rsid w:val="00D6322D"/>
    <w:rsid w:val="00D63479"/>
    <w:rsid w:val="00D63580"/>
    <w:rsid w:val="00D6365C"/>
    <w:rsid w:val="00D637B2"/>
    <w:rsid w:val="00D637E4"/>
    <w:rsid w:val="00D6395E"/>
    <w:rsid w:val="00D63C6D"/>
    <w:rsid w:val="00D63CCD"/>
    <w:rsid w:val="00D63D91"/>
    <w:rsid w:val="00D63DAD"/>
    <w:rsid w:val="00D63DEF"/>
    <w:rsid w:val="00D641C4"/>
    <w:rsid w:val="00D64A06"/>
    <w:rsid w:val="00D64C36"/>
    <w:rsid w:val="00D65150"/>
    <w:rsid w:val="00D6515C"/>
    <w:rsid w:val="00D6534E"/>
    <w:rsid w:val="00D65660"/>
    <w:rsid w:val="00D6587F"/>
    <w:rsid w:val="00D658AE"/>
    <w:rsid w:val="00D658D6"/>
    <w:rsid w:val="00D65D87"/>
    <w:rsid w:val="00D65DFC"/>
    <w:rsid w:val="00D6617A"/>
    <w:rsid w:val="00D663D8"/>
    <w:rsid w:val="00D66522"/>
    <w:rsid w:val="00D66558"/>
    <w:rsid w:val="00D6664A"/>
    <w:rsid w:val="00D66952"/>
    <w:rsid w:val="00D6696D"/>
    <w:rsid w:val="00D66C9F"/>
    <w:rsid w:val="00D66D20"/>
    <w:rsid w:val="00D66DE9"/>
    <w:rsid w:val="00D66E20"/>
    <w:rsid w:val="00D6755E"/>
    <w:rsid w:val="00D677D5"/>
    <w:rsid w:val="00D677DE"/>
    <w:rsid w:val="00D67ACD"/>
    <w:rsid w:val="00D67BD6"/>
    <w:rsid w:val="00D67F22"/>
    <w:rsid w:val="00D7051B"/>
    <w:rsid w:val="00D706B1"/>
    <w:rsid w:val="00D70D05"/>
    <w:rsid w:val="00D70D5E"/>
    <w:rsid w:val="00D713A5"/>
    <w:rsid w:val="00D715F9"/>
    <w:rsid w:val="00D717A6"/>
    <w:rsid w:val="00D71D9C"/>
    <w:rsid w:val="00D71DE1"/>
    <w:rsid w:val="00D71F00"/>
    <w:rsid w:val="00D721D6"/>
    <w:rsid w:val="00D72447"/>
    <w:rsid w:val="00D72515"/>
    <w:rsid w:val="00D725CF"/>
    <w:rsid w:val="00D72836"/>
    <w:rsid w:val="00D72B74"/>
    <w:rsid w:val="00D72D5D"/>
    <w:rsid w:val="00D731BE"/>
    <w:rsid w:val="00D73384"/>
    <w:rsid w:val="00D734EC"/>
    <w:rsid w:val="00D7361F"/>
    <w:rsid w:val="00D736AA"/>
    <w:rsid w:val="00D737F4"/>
    <w:rsid w:val="00D73B97"/>
    <w:rsid w:val="00D73DCD"/>
    <w:rsid w:val="00D73E86"/>
    <w:rsid w:val="00D74104"/>
    <w:rsid w:val="00D74475"/>
    <w:rsid w:val="00D744C7"/>
    <w:rsid w:val="00D748D3"/>
    <w:rsid w:val="00D74AC4"/>
    <w:rsid w:val="00D74E58"/>
    <w:rsid w:val="00D750FB"/>
    <w:rsid w:val="00D75151"/>
    <w:rsid w:val="00D75244"/>
    <w:rsid w:val="00D752A8"/>
    <w:rsid w:val="00D75A7B"/>
    <w:rsid w:val="00D75AF5"/>
    <w:rsid w:val="00D75D20"/>
    <w:rsid w:val="00D75E0E"/>
    <w:rsid w:val="00D75E1A"/>
    <w:rsid w:val="00D76432"/>
    <w:rsid w:val="00D76590"/>
    <w:rsid w:val="00D76BAE"/>
    <w:rsid w:val="00D76E63"/>
    <w:rsid w:val="00D76EED"/>
    <w:rsid w:val="00D77185"/>
    <w:rsid w:val="00D77267"/>
    <w:rsid w:val="00D7728D"/>
    <w:rsid w:val="00D77839"/>
    <w:rsid w:val="00D77B3E"/>
    <w:rsid w:val="00D77D60"/>
    <w:rsid w:val="00D77E41"/>
    <w:rsid w:val="00D8022C"/>
    <w:rsid w:val="00D80313"/>
    <w:rsid w:val="00D803B4"/>
    <w:rsid w:val="00D809E6"/>
    <w:rsid w:val="00D80DC2"/>
    <w:rsid w:val="00D80E7F"/>
    <w:rsid w:val="00D80FDA"/>
    <w:rsid w:val="00D81054"/>
    <w:rsid w:val="00D8117F"/>
    <w:rsid w:val="00D8121B"/>
    <w:rsid w:val="00D81802"/>
    <w:rsid w:val="00D81980"/>
    <w:rsid w:val="00D81ED6"/>
    <w:rsid w:val="00D81FF1"/>
    <w:rsid w:val="00D8201F"/>
    <w:rsid w:val="00D820F4"/>
    <w:rsid w:val="00D8216D"/>
    <w:rsid w:val="00D824E3"/>
    <w:rsid w:val="00D82627"/>
    <w:rsid w:val="00D82852"/>
    <w:rsid w:val="00D82889"/>
    <w:rsid w:val="00D82A0F"/>
    <w:rsid w:val="00D82A7C"/>
    <w:rsid w:val="00D8301A"/>
    <w:rsid w:val="00D83170"/>
    <w:rsid w:val="00D83235"/>
    <w:rsid w:val="00D8324C"/>
    <w:rsid w:val="00D83250"/>
    <w:rsid w:val="00D8340B"/>
    <w:rsid w:val="00D83482"/>
    <w:rsid w:val="00D8353F"/>
    <w:rsid w:val="00D835D3"/>
    <w:rsid w:val="00D83653"/>
    <w:rsid w:val="00D838F0"/>
    <w:rsid w:val="00D83983"/>
    <w:rsid w:val="00D83AFA"/>
    <w:rsid w:val="00D83D87"/>
    <w:rsid w:val="00D84832"/>
    <w:rsid w:val="00D84853"/>
    <w:rsid w:val="00D84B4E"/>
    <w:rsid w:val="00D84CD1"/>
    <w:rsid w:val="00D84DCD"/>
    <w:rsid w:val="00D84DDB"/>
    <w:rsid w:val="00D85178"/>
    <w:rsid w:val="00D853B3"/>
    <w:rsid w:val="00D8543A"/>
    <w:rsid w:val="00D85585"/>
    <w:rsid w:val="00D8584A"/>
    <w:rsid w:val="00D85BC4"/>
    <w:rsid w:val="00D85CD8"/>
    <w:rsid w:val="00D85CE4"/>
    <w:rsid w:val="00D85D48"/>
    <w:rsid w:val="00D860ED"/>
    <w:rsid w:val="00D8635A"/>
    <w:rsid w:val="00D86A06"/>
    <w:rsid w:val="00D86C4D"/>
    <w:rsid w:val="00D86CB1"/>
    <w:rsid w:val="00D86D56"/>
    <w:rsid w:val="00D8720A"/>
    <w:rsid w:val="00D87FF8"/>
    <w:rsid w:val="00D90127"/>
    <w:rsid w:val="00D90255"/>
    <w:rsid w:val="00D9065A"/>
    <w:rsid w:val="00D9070D"/>
    <w:rsid w:val="00D907AF"/>
    <w:rsid w:val="00D908AF"/>
    <w:rsid w:val="00D9092A"/>
    <w:rsid w:val="00D90A79"/>
    <w:rsid w:val="00D91325"/>
    <w:rsid w:val="00D9137D"/>
    <w:rsid w:val="00D9156D"/>
    <w:rsid w:val="00D91908"/>
    <w:rsid w:val="00D91DB5"/>
    <w:rsid w:val="00D91F91"/>
    <w:rsid w:val="00D9211F"/>
    <w:rsid w:val="00D92616"/>
    <w:rsid w:val="00D926B7"/>
    <w:rsid w:val="00D92F09"/>
    <w:rsid w:val="00D92F0F"/>
    <w:rsid w:val="00D931F6"/>
    <w:rsid w:val="00D93508"/>
    <w:rsid w:val="00D93592"/>
    <w:rsid w:val="00D935AF"/>
    <w:rsid w:val="00D93686"/>
    <w:rsid w:val="00D938EC"/>
    <w:rsid w:val="00D93D05"/>
    <w:rsid w:val="00D93D11"/>
    <w:rsid w:val="00D93EC4"/>
    <w:rsid w:val="00D93F32"/>
    <w:rsid w:val="00D9422C"/>
    <w:rsid w:val="00D94405"/>
    <w:rsid w:val="00D94575"/>
    <w:rsid w:val="00D9490F"/>
    <w:rsid w:val="00D9497B"/>
    <w:rsid w:val="00D94B29"/>
    <w:rsid w:val="00D95116"/>
    <w:rsid w:val="00D95378"/>
    <w:rsid w:val="00D956E2"/>
    <w:rsid w:val="00D957D6"/>
    <w:rsid w:val="00D95910"/>
    <w:rsid w:val="00D95A6D"/>
    <w:rsid w:val="00D95BF5"/>
    <w:rsid w:val="00D95C5B"/>
    <w:rsid w:val="00D95E78"/>
    <w:rsid w:val="00D96004"/>
    <w:rsid w:val="00D96290"/>
    <w:rsid w:val="00D963A6"/>
    <w:rsid w:val="00D964A3"/>
    <w:rsid w:val="00D969B3"/>
    <w:rsid w:val="00D96A52"/>
    <w:rsid w:val="00D96AF8"/>
    <w:rsid w:val="00D96C83"/>
    <w:rsid w:val="00D9713A"/>
    <w:rsid w:val="00D97259"/>
    <w:rsid w:val="00D97329"/>
    <w:rsid w:val="00D97420"/>
    <w:rsid w:val="00D975E8"/>
    <w:rsid w:val="00D9781E"/>
    <w:rsid w:val="00D97B1F"/>
    <w:rsid w:val="00D97E0E"/>
    <w:rsid w:val="00D97F59"/>
    <w:rsid w:val="00DA07CB"/>
    <w:rsid w:val="00DA0D46"/>
    <w:rsid w:val="00DA0EC9"/>
    <w:rsid w:val="00DA0EF4"/>
    <w:rsid w:val="00DA13C6"/>
    <w:rsid w:val="00DA15C7"/>
    <w:rsid w:val="00DA1871"/>
    <w:rsid w:val="00DA1D12"/>
    <w:rsid w:val="00DA1F88"/>
    <w:rsid w:val="00DA21B7"/>
    <w:rsid w:val="00DA21F4"/>
    <w:rsid w:val="00DA2346"/>
    <w:rsid w:val="00DA2DE2"/>
    <w:rsid w:val="00DA3137"/>
    <w:rsid w:val="00DA3191"/>
    <w:rsid w:val="00DA3454"/>
    <w:rsid w:val="00DA357B"/>
    <w:rsid w:val="00DA3629"/>
    <w:rsid w:val="00DA37B3"/>
    <w:rsid w:val="00DA37BB"/>
    <w:rsid w:val="00DA3DE5"/>
    <w:rsid w:val="00DA3F2A"/>
    <w:rsid w:val="00DA40EC"/>
    <w:rsid w:val="00DA412A"/>
    <w:rsid w:val="00DA433B"/>
    <w:rsid w:val="00DA43E9"/>
    <w:rsid w:val="00DA456B"/>
    <w:rsid w:val="00DA4590"/>
    <w:rsid w:val="00DA45AC"/>
    <w:rsid w:val="00DA4A98"/>
    <w:rsid w:val="00DA4AAC"/>
    <w:rsid w:val="00DA4F43"/>
    <w:rsid w:val="00DA532E"/>
    <w:rsid w:val="00DA547A"/>
    <w:rsid w:val="00DA564D"/>
    <w:rsid w:val="00DA5827"/>
    <w:rsid w:val="00DA5C88"/>
    <w:rsid w:val="00DA5E1A"/>
    <w:rsid w:val="00DA61D9"/>
    <w:rsid w:val="00DA6705"/>
    <w:rsid w:val="00DA6864"/>
    <w:rsid w:val="00DA6CCF"/>
    <w:rsid w:val="00DA6F4C"/>
    <w:rsid w:val="00DA6F94"/>
    <w:rsid w:val="00DA7354"/>
    <w:rsid w:val="00DA75AA"/>
    <w:rsid w:val="00DA779D"/>
    <w:rsid w:val="00DA78A5"/>
    <w:rsid w:val="00DA7ED0"/>
    <w:rsid w:val="00DB000C"/>
    <w:rsid w:val="00DB0385"/>
    <w:rsid w:val="00DB0551"/>
    <w:rsid w:val="00DB05AB"/>
    <w:rsid w:val="00DB09AE"/>
    <w:rsid w:val="00DB0AAA"/>
    <w:rsid w:val="00DB128A"/>
    <w:rsid w:val="00DB1594"/>
    <w:rsid w:val="00DB1BFD"/>
    <w:rsid w:val="00DB1D80"/>
    <w:rsid w:val="00DB2171"/>
    <w:rsid w:val="00DB2335"/>
    <w:rsid w:val="00DB2492"/>
    <w:rsid w:val="00DB2B5D"/>
    <w:rsid w:val="00DB2B77"/>
    <w:rsid w:val="00DB313B"/>
    <w:rsid w:val="00DB3172"/>
    <w:rsid w:val="00DB31E4"/>
    <w:rsid w:val="00DB3466"/>
    <w:rsid w:val="00DB3479"/>
    <w:rsid w:val="00DB356A"/>
    <w:rsid w:val="00DB35A3"/>
    <w:rsid w:val="00DB364B"/>
    <w:rsid w:val="00DB37F9"/>
    <w:rsid w:val="00DB38D8"/>
    <w:rsid w:val="00DB3A41"/>
    <w:rsid w:val="00DB3A70"/>
    <w:rsid w:val="00DB3BD2"/>
    <w:rsid w:val="00DB3C88"/>
    <w:rsid w:val="00DB3F9D"/>
    <w:rsid w:val="00DB403E"/>
    <w:rsid w:val="00DB42B4"/>
    <w:rsid w:val="00DB4366"/>
    <w:rsid w:val="00DB4728"/>
    <w:rsid w:val="00DB47DF"/>
    <w:rsid w:val="00DB4C7F"/>
    <w:rsid w:val="00DB4D13"/>
    <w:rsid w:val="00DB4ECA"/>
    <w:rsid w:val="00DB4FA5"/>
    <w:rsid w:val="00DB500D"/>
    <w:rsid w:val="00DB50B1"/>
    <w:rsid w:val="00DB50EC"/>
    <w:rsid w:val="00DB51D5"/>
    <w:rsid w:val="00DB545B"/>
    <w:rsid w:val="00DB5E19"/>
    <w:rsid w:val="00DB6180"/>
    <w:rsid w:val="00DB61E2"/>
    <w:rsid w:val="00DB6233"/>
    <w:rsid w:val="00DB650E"/>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10B"/>
    <w:rsid w:val="00DC157D"/>
    <w:rsid w:val="00DC199A"/>
    <w:rsid w:val="00DC1A30"/>
    <w:rsid w:val="00DC1BA4"/>
    <w:rsid w:val="00DC2307"/>
    <w:rsid w:val="00DC29C5"/>
    <w:rsid w:val="00DC2B29"/>
    <w:rsid w:val="00DC2BD7"/>
    <w:rsid w:val="00DC2E73"/>
    <w:rsid w:val="00DC2E84"/>
    <w:rsid w:val="00DC2EF6"/>
    <w:rsid w:val="00DC330E"/>
    <w:rsid w:val="00DC3332"/>
    <w:rsid w:val="00DC346E"/>
    <w:rsid w:val="00DC357F"/>
    <w:rsid w:val="00DC3CA6"/>
    <w:rsid w:val="00DC3DB1"/>
    <w:rsid w:val="00DC3E40"/>
    <w:rsid w:val="00DC423A"/>
    <w:rsid w:val="00DC4579"/>
    <w:rsid w:val="00DC47E6"/>
    <w:rsid w:val="00DC4ACC"/>
    <w:rsid w:val="00DC4D9D"/>
    <w:rsid w:val="00DC4F63"/>
    <w:rsid w:val="00DC537B"/>
    <w:rsid w:val="00DC55E2"/>
    <w:rsid w:val="00DC56BB"/>
    <w:rsid w:val="00DC56F7"/>
    <w:rsid w:val="00DC5754"/>
    <w:rsid w:val="00DC59B5"/>
    <w:rsid w:val="00DC59B6"/>
    <w:rsid w:val="00DC5B73"/>
    <w:rsid w:val="00DC5D25"/>
    <w:rsid w:val="00DC5E76"/>
    <w:rsid w:val="00DC5F55"/>
    <w:rsid w:val="00DC5F6C"/>
    <w:rsid w:val="00DC6438"/>
    <w:rsid w:val="00DC6670"/>
    <w:rsid w:val="00DC681F"/>
    <w:rsid w:val="00DC6974"/>
    <w:rsid w:val="00DC6A25"/>
    <w:rsid w:val="00DC717E"/>
    <w:rsid w:val="00DC73C5"/>
    <w:rsid w:val="00DC743A"/>
    <w:rsid w:val="00DC76FB"/>
    <w:rsid w:val="00DC7787"/>
    <w:rsid w:val="00DC7A63"/>
    <w:rsid w:val="00DC7B91"/>
    <w:rsid w:val="00DC7C94"/>
    <w:rsid w:val="00DC7FE1"/>
    <w:rsid w:val="00DD0195"/>
    <w:rsid w:val="00DD01AA"/>
    <w:rsid w:val="00DD029B"/>
    <w:rsid w:val="00DD0A6D"/>
    <w:rsid w:val="00DD0E40"/>
    <w:rsid w:val="00DD106E"/>
    <w:rsid w:val="00DD10AE"/>
    <w:rsid w:val="00DD116B"/>
    <w:rsid w:val="00DD1229"/>
    <w:rsid w:val="00DD12F2"/>
    <w:rsid w:val="00DD1621"/>
    <w:rsid w:val="00DD1A47"/>
    <w:rsid w:val="00DD1FDC"/>
    <w:rsid w:val="00DD2378"/>
    <w:rsid w:val="00DD245E"/>
    <w:rsid w:val="00DD2564"/>
    <w:rsid w:val="00DD27BB"/>
    <w:rsid w:val="00DD2833"/>
    <w:rsid w:val="00DD3171"/>
    <w:rsid w:val="00DD3734"/>
    <w:rsid w:val="00DD373E"/>
    <w:rsid w:val="00DD3935"/>
    <w:rsid w:val="00DD3C9F"/>
    <w:rsid w:val="00DD3FEE"/>
    <w:rsid w:val="00DD4427"/>
    <w:rsid w:val="00DD4675"/>
    <w:rsid w:val="00DD48C7"/>
    <w:rsid w:val="00DD48D9"/>
    <w:rsid w:val="00DD4904"/>
    <w:rsid w:val="00DD4B69"/>
    <w:rsid w:val="00DD4D3A"/>
    <w:rsid w:val="00DD4E5D"/>
    <w:rsid w:val="00DD5910"/>
    <w:rsid w:val="00DD591D"/>
    <w:rsid w:val="00DD5C85"/>
    <w:rsid w:val="00DD5EB7"/>
    <w:rsid w:val="00DD6291"/>
    <w:rsid w:val="00DD6734"/>
    <w:rsid w:val="00DD68C2"/>
    <w:rsid w:val="00DD6C56"/>
    <w:rsid w:val="00DD6CCC"/>
    <w:rsid w:val="00DD7093"/>
    <w:rsid w:val="00DD72A8"/>
    <w:rsid w:val="00DD72F8"/>
    <w:rsid w:val="00DD7304"/>
    <w:rsid w:val="00DD731D"/>
    <w:rsid w:val="00DD779D"/>
    <w:rsid w:val="00DD7AE3"/>
    <w:rsid w:val="00DD7B45"/>
    <w:rsid w:val="00DD7B85"/>
    <w:rsid w:val="00DD7BFA"/>
    <w:rsid w:val="00DD7D99"/>
    <w:rsid w:val="00DD7E84"/>
    <w:rsid w:val="00DD7F58"/>
    <w:rsid w:val="00DE0543"/>
    <w:rsid w:val="00DE062A"/>
    <w:rsid w:val="00DE06AD"/>
    <w:rsid w:val="00DE0857"/>
    <w:rsid w:val="00DE0C39"/>
    <w:rsid w:val="00DE0DCF"/>
    <w:rsid w:val="00DE11C5"/>
    <w:rsid w:val="00DE13D5"/>
    <w:rsid w:val="00DE1480"/>
    <w:rsid w:val="00DE1960"/>
    <w:rsid w:val="00DE1A57"/>
    <w:rsid w:val="00DE1CF4"/>
    <w:rsid w:val="00DE2114"/>
    <w:rsid w:val="00DE2123"/>
    <w:rsid w:val="00DE2278"/>
    <w:rsid w:val="00DE22BB"/>
    <w:rsid w:val="00DE2339"/>
    <w:rsid w:val="00DE25C9"/>
    <w:rsid w:val="00DE2A5B"/>
    <w:rsid w:val="00DE2AD7"/>
    <w:rsid w:val="00DE2DBE"/>
    <w:rsid w:val="00DE3233"/>
    <w:rsid w:val="00DE391B"/>
    <w:rsid w:val="00DE4564"/>
    <w:rsid w:val="00DE4668"/>
    <w:rsid w:val="00DE4CBC"/>
    <w:rsid w:val="00DE593B"/>
    <w:rsid w:val="00DE5B41"/>
    <w:rsid w:val="00DE5E71"/>
    <w:rsid w:val="00DE60B3"/>
    <w:rsid w:val="00DE66CA"/>
    <w:rsid w:val="00DE699A"/>
    <w:rsid w:val="00DE6D06"/>
    <w:rsid w:val="00DE711D"/>
    <w:rsid w:val="00DE71DC"/>
    <w:rsid w:val="00DE7298"/>
    <w:rsid w:val="00DE7557"/>
    <w:rsid w:val="00DE7A2A"/>
    <w:rsid w:val="00DE7D7E"/>
    <w:rsid w:val="00DF048E"/>
    <w:rsid w:val="00DF07B2"/>
    <w:rsid w:val="00DF08B0"/>
    <w:rsid w:val="00DF0975"/>
    <w:rsid w:val="00DF0AFF"/>
    <w:rsid w:val="00DF0D8D"/>
    <w:rsid w:val="00DF0EF9"/>
    <w:rsid w:val="00DF0F9E"/>
    <w:rsid w:val="00DF0FAF"/>
    <w:rsid w:val="00DF111A"/>
    <w:rsid w:val="00DF1281"/>
    <w:rsid w:val="00DF14EB"/>
    <w:rsid w:val="00DF1574"/>
    <w:rsid w:val="00DF15E7"/>
    <w:rsid w:val="00DF1835"/>
    <w:rsid w:val="00DF1951"/>
    <w:rsid w:val="00DF197A"/>
    <w:rsid w:val="00DF199B"/>
    <w:rsid w:val="00DF1D10"/>
    <w:rsid w:val="00DF1E2D"/>
    <w:rsid w:val="00DF2000"/>
    <w:rsid w:val="00DF201C"/>
    <w:rsid w:val="00DF212B"/>
    <w:rsid w:val="00DF23C4"/>
    <w:rsid w:val="00DF2442"/>
    <w:rsid w:val="00DF255E"/>
    <w:rsid w:val="00DF2824"/>
    <w:rsid w:val="00DF28CE"/>
    <w:rsid w:val="00DF2987"/>
    <w:rsid w:val="00DF2B17"/>
    <w:rsid w:val="00DF2B94"/>
    <w:rsid w:val="00DF2E54"/>
    <w:rsid w:val="00DF3378"/>
    <w:rsid w:val="00DF35E3"/>
    <w:rsid w:val="00DF3611"/>
    <w:rsid w:val="00DF3A48"/>
    <w:rsid w:val="00DF3C2D"/>
    <w:rsid w:val="00DF3CDE"/>
    <w:rsid w:val="00DF412D"/>
    <w:rsid w:val="00DF4417"/>
    <w:rsid w:val="00DF474E"/>
    <w:rsid w:val="00DF4A8D"/>
    <w:rsid w:val="00DF4BDD"/>
    <w:rsid w:val="00DF4C20"/>
    <w:rsid w:val="00DF4C6B"/>
    <w:rsid w:val="00DF4CAF"/>
    <w:rsid w:val="00DF51A6"/>
    <w:rsid w:val="00DF51AF"/>
    <w:rsid w:val="00DF533B"/>
    <w:rsid w:val="00DF5633"/>
    <w:rsid w:val="00DF5A72"/>
    <w:rsid w:val="00DF5BC6"/>
    <w:rsid w:val="00DF5D0E"/>
    <w:rsid w:val="00DF6058"/>
    <w:rsid w:val="00DF627E"/>
    <w:rsid w:val="00DF63C7"/>
    <w:rsid w:val="00DF6BE8"/>
    <w:rsid w:val="00DF6EED"/>
    <w:rsid w:val="00DF70CF"/>
    <w:rsid w:val="00DF73B5"/>
    <w:rsid w:val="00DF73DD"/>
    <w:rsid w:val="00DF783B"/>
    <w:rsid w:val="00DF7968"/>
    <w:rsid w:val="00DF7C4C"/>
    <w:rsid w:val="00DF7E27"/>
    <w:rsid w:val="00DF7EB3"/>
    <w:rsid w:val="00E0013A"/>
    <w:rsid w:val="00E0045D"/>
    <w:rsid w:val="00E0078C"/>
    <w:rsid w:val="00E00960"/>
    <w:rsid w:val="00E00A26"/>
    <w:rsid w:val="00E00B1E"/>
    <w:rsid w:val="00E0113A"/>
    <w:rsid w:val="00E016A9"/>
    <w:rsid w:val="00E01742"/>
    <w:rsid w:val="00E018B7"/>
    <w:rsid w:val="00E01AEF"/>
    <w:rsid w:val="00E01B57"/>
    <w:rsid w:val="00E01B92"/>
    <w:rsid w:val="00E01EA2"/>
    <w:rsid w:val="00E02049"/>
    <w:rsid w:val="00E021A4"/>
    <w:rsid w:val="00E02233"/>
    <w:rsid w:val="00E027B9"/>
    <w:rsid w:val="00E02866"/>
    <w:rsid w:val="00E02B34"/>
    <w:rsid w:val="00E02C4E"/>
    <w:rsid w:val="00E02DFC"/>
    <w:rsid w:val="00E0305A"/>
    <w:rsid w:val="00E030E2"/>
    <w:rsid w:val="00E035A8"/>
    <w:rsid w:val="00E03AED"/>
    <w:rsid w:val="00E03CCA"/>
    <w:rsid w:val="00E03CCB"/>
    <w:rsid w:val="00E03CE7"/>
    <w:rsid w:val="00E03E6C"/>
    <w:rsid w:val="00E04180"/>
    <w:rsid w:val="00E04246"/>
    <w:rsid w:val="00E04569"/>
    <w:rsid w:val="00E0461F"/>
    <w:rsid w:val="00E04AA5"/>
    <w:rsid w:val="00E04C69"/>
    <w:rsid w:val="00E04CDB"/>
    <w:rsid w:val="00E04F03"/>
    <w:rsid w:val="00E05008"/>
    <w:rsid w:val="00E05032"/>
    <w:rsid w:val="00E051DF"/>
    <w:rsid w:val="00E052F8"/>
    <w:rsid w:val="00E0573F"/>
    <w:rsid w:val="00E05D6F"/>
    <w:rsid w:val="00E05F25"/>
    <w:rsid w:val="00E06231"/>
    <w:rsid w:val="00E06255"/>
    <w:rsid w:val="00E0632D"/>
    <w:rsid w:val="00E064B7"/>
    <w:rsid w:val="00E06795"/>
    <w:rsid w:val="00E069B8"/>
    <w:rsid w:val="00E06BF8"/>
    <w:rsid w:val="00E070DE"/>
    <w:rsid w:val="00E0724D"/>
    <w:rsid w:val="00E073D1"/>
    <w:rsid w:val="00E075F2"/>
    <w:rsid w:val="00E07800"/>
    <w:rsid w:val="00E078C4"/>
    <w:rsid w:val="00E07C33"/>
    <w:rsid w:val="00E07DEB"/>
    <w:rsid w:val="00E10173"/>
    <w:rsid w:val="00E10343"/>
    <w:rsid w:val="00E1039A"/>
    <w:rsid w:val="00E10422"/>
    <w:rsid w:val="00E1044D"/>
    <w:rsid w:val="00E10636"/>
    <w:rsid w:val="00E107B7"/>
    <w:rsid w:val="00E10A17"/>
    <w:rsid w:val="00E10DBB"/>
    <w:rsid w:val="00E111C7"/>
    <w:rsid w:val="00E116B4"/>
    <w:rsid w:val="00E116FD"/>
    <w:rsid w:val="00E11966"/>
    <w:rsid w:val="00E11B53"/>
    <w:rsid w:val="00E1214D"/>
    <w:rsid w:val="00E12206"/>
    <w:rsid w:val="00E1229C"/>
    <w:rsid w:val="00E125E3"/>
    <w:rsid w:val="00E12D8A"/>
    <w:rsid w:val="00E133C2"/>
    <w:rsid w:val="00E135FF"/>
    <w:rsid w:val="00E13CE9"/>
    <w:rsid w:val="00E13DC1"/>
    <w:rsid w:val="00E13DDE"/>
    <w:rsid w:val="00E13F9F"/>
    <w:rsid w:val="00E14307"/>
    <w:rsid w:val="00E148B6"/>
    <w:rsid w:val="00E14A97"/>
    <w:rsid w:val="00E14ACF"/>
    <w:rsid w:val="00E14F89"/>
    <w:rsid w:val="00E14F97"/>
    <w:rsid w:val="00E14FE5"/>
    <w:rsid w:val="00E15100"/>
    <w:rsid w:val="00E15211"/>
    <w:rsid w:val="00E1530B"/>
    <w:rsid w:val="00E1538E"/>
    <w:rsid w:val="00E1543D"/>
    <w:rsid w:val="00E154F8"/>
    <w:rsid w:val="00E1557E"/>
    <w:rsid w:val="00E1594D"/>
    <w:rsid w:val="00E15A00"/>
    <w:rsid w:val="00E15A89"/>
    <w:rsid w:val="00E15D69"/>
    <w:rsid w:val="00E15D6E"/>
    <w:rsid w:val="00E15E63"/>
    <w:rsid w:val="00E15FAF"/>
    <w:rsid w:val="00E15FC9"/>
    <w:rsid w:val="00E15FE0"/>
    <w:rsid w:val="00E16126"/>
    <w:rsid w:val="00E1615B"/>
    <w:rsid w:val="00E161A5"/>
    <w:rsid w:val="00E166C1"/>
    <w:rsid w:val="00E1689F"/>
    <w:rsid w:val="00E16B03"/>
    <w:rsid w:val="00E16C66"/>
    <w:rsid w:val="00E16CAC"/>
    <w:rsid w:val="00E17259"/>
    <w:rsid w:val="00E17789"/>
    <w:rsid w:val="00E177BB"/>
    <w:rsid w:val="00E17944"/>
    <w:rsid w:val="00E179FD"/>
    <w:rsid w:val="00E17A01"/>
    <w:rsid w:val="00E17D20"/>
    <w:rsid w:val="00E17FAA"/>
    <w:rsid w:val="00E2017B"/>
    <w:rsid w:val="00E203B4"/>
    <w:rsid w:val="00E205D1"/>
    <w:rsid w:val="00E206FD"/>
    <w:rsid w:val="00E20767"/>
    <w:rsid w:val="00E20BCD"/>
    <w:rsid w:val="00E20C91"/>
    <w:rsid w:val="00E20CE3"/>
    <w:rsid w:val="00E20F6F"/>
    <w:rsid w:val="00E210FA"/>
    <w:rsid w:val="00E21213"/>
    <w:rsid w:val="00E21239"/>
    <w:rsid w:val="00E218E3"/>
    <w:rsid w:val="00E21F58"/>
    <w:rsid w:val="00E2229E"/>
    <w:rsid w:val="00E22312"/>
    <w:rsid w:val="00E22680"/>
    <w:rsid w:val="00E22B93"/>
    <w:rsid w:val="00E22CAC"/>
    <w:rsid w:val="00E22DDD"/>
    <w:rsid w:val="00E2389F"/>
    <w:rsid w:val="00E23D12"/>
    <w:rsid w:val="00E23FF0"/>
    <w:rsid w:val="00E24020"/>
    <w:rsid w:val="00E2408C"/>
    <w:rsid w:val="00E240E9"/>
    <w:rsid w:val="00E2416F"/>
    <w:rsid w:val="00E246DB"/>
    <w:rsid w:val="00E24A37"/>
    <w:rsid w:val="00E24AE2"/>
    <w:rsid w:val="00E24B05"/>
    <w:rsid w:val="00E24B07"/>
    <w:rsid w:val="00E24BF1"/>
    <w:rsid w:val="00E25241"/>
    <w:rsid w:val="00E25329"/>
    <w:rsid w:val="00E253EF"/>
    <w:rsid w:val="00E253FE"/>
    <w:rsid w:val="00E2558C"/>
    <w:rsid w:val="00E258AB"/>
    <w:rsid w:val="00E258BF"/>
    <w:rsid w:val="00E25A83"/>
    <w:rsid w:val="00E26055"/>
    <w:rsid w:val="00E265CD"/>
    <w:rsid w:val="00E26B3B"/>
    <w:rsid w:val="00E26E0A"/>
    <w:rsid w:val="00E2734E"/>
    <w:rsid w:val="00E2746D"/>
    <w:rsid w:val="00E27529"/>
    <w:rsid w:val="00E275A7"/>
    <w:rsid w:val="00E277BD"/>
    <w:rsid w:val="00E2797A"/>
    <w:rsid w:val="00E27BD2"/>
    <w:rsid w:val="00E27F23"/>
    <w:rsid w:val="00E3044C"/>
    <w:rsid w:val="00E30460"/>
    <w:rsid w:val="00E3057F"/>
    <w:rsid w:val="00E30620"/>
    <w:rsid w:val="00E3066A"/>
    <w:rsid w:val="00E309B6"/>
    <w:rsid w:val="00E309CA"/>
    <w:rsid w:val="00E30B45"/>
    <w:rsid w:val="00E30DAD"/>
    <w:rsid w:val="00E31558"/>
    <w:rsid w:val="00E31C25"/>
    <w:rsid w:val="00E31C48"/>
    <w:rsid w:val="00E31C95"/>
    <w:rsid w:val="00E31CDD"/>
    <w:rsid w:val="00E31E1A"/>
    <w:rsid w:val="00E32066"/>
    <w:rsid w:val="00E32164"/>
    <w:rsid w:val="00E32A7D"/>
    <w:rsid w:val="00E32A99"/>
    <w:rsid w:val="00E32CE5"/>
    <w:rsid w:val="00E3302E"/>
    <w:rsid w:val="00E331AA"/>
    <w:rsid w:val="00E33A5A"/>
    <w:rsid w:val="00E33CB9"/>
    <w:rsid w:val="00E340DD"/>
    <w:rsid w:val="00E343BD"/>
    <w:rsid w:val="00E343EC"/>
    <w:rsid w:val="00E34913"/>
    <w:rsid w:val="00E34ADA"/>
    <w:rsid w:val="00E34B16"/>
    <w:rsid w:val="00E34BD4"/>
    <w:rsid w:val="00E34C08"/>
    <w:rsid w:val="00E34D63"/>
    <w:rsid w:val="00E34D73"/>
    <w:rsid w:val="00E35956"/>
    <w:rsid w:val="00E35A26"/>
    <w:rsid w:val="00E35C77"/>
    <w:rsid w:val="00E35F93"/>
    <w:rsid w:val="00E362B6"/>
    <w:rsid w:val="00E36413"/>
    <w:rsid w:val="00E3665D"/>
    <w:rsid w:val="00E36912"/>
    <w:rsid w:val="00E36B2F"/>
    <w:rsid w:val="00E36DA5"/>
    <w:rsid w:val="00E370CB"/>
    <w:rsid w:val="00E373C0"/>
    <w:rsid w:val="00E373CD"/>
    <w:rsid w:val="00E373DA"/>
    <w:rsid w:val="00E37565"/>
    <w:rsid w:val="00E37652"/>
    <w:rsid w:val="00E377D8"/>
    <w:rsid w:val="00E37A0D"/>
    <w:rsid w:val="00E37FCC"/>
    <w:rsid w:val="00E400F4"/>
    <w:rsid w:val="00E40271"/>
    <w:rsid w:val="00E4079E"/>
    <w:rsid w:val="00E408DB"/>
    <w:rsid w:val="00E41085"/>
    <w:rsid w:val="00E41333"/>
    <w:rsid w:val="00E414E7"/>
    <w:rsid w:val="00E4171D"/>
    <w:rsid w:val="00E41ED1"/>
    <w:rsid w:val="00E4215D"/>
    <w:rsid w:val="00E42308"/>
    <w:rsid w:val="00E423DD"/>
    <w:rsid w:val="00E42917"/>
    <w:rsid w:val="00E432E7"/>
    <w:rsid w:val="00E43692"/>
    <w:rsid w:val="00E437D2"/>
    <w:rsid w:val="00E4383F"/>
    <w:rsid w:val="00E43978"/>
    <w:rsid w:val="00E43C24"/>
    <w:rsid w:val="00E44342"/>
    <w:rsid w:val="00E443C2"/>
    <w:rsid w:val="00E4441F"/>
    <w:rsid w:val="00E4444E"/>
    <w:rsid w:val="00E4476D"/>
    <w:rsid w:val="00E44888"/>
    <w:rsid w:val="00E44C41"/>
    <w:rsid w:val="00E44C85"/>
    <w:rsid w:val="00E44E57"/>
    <w:rsid w:val="00E44FD4"/>
    <w:rsid w:val="00E45831"/>
    <w:rsid w:val="00E45BBF"/>
    <w:rsid w:val="00E45C79"/>
    <w:rsid w:val="00E45E34"/>
    <w:rsid w:val="00E46268"/>
    <w:rsid w:val="00E4637D"/>
    <w:rsid w:val="00E4675B"/>
    <w:rsid w:val="00E468B6"/>
    <w:rsid w:val="00E46910"/>
    <w:rsid w:val="00E4729C"/>
    <w:rsid w:val="00E476F8"/>
    <w:rsid w:val="00E4774D"/>
    <w:rsid w:val="00E4777C"/>
    <w:rsid w:val="00E47D11"/>
    <w:rsid w:val="00E50220"/>
    <w:rsid w:val="00E5040F"/>
    <w:rsid w:val="00E50866"/>
    <w:rsid w:val="00E50998"/>
    <w:rsid w:val="00E509B5"/>
    <w:rsid w:val="00E50C33"/>
    <w:rsid w:val="00E50CF3"/>
    <w:rsid w:val="00E50D95"/>
    <w:rsid w:val="00E50DF8"/>
    <w:rsid w:val="00E5169C"/>
    <w:rsid w:val="00E516D0"/>
    <w:rsid w:val="00E51B8A"/>
    <w:rsid w:val="00E51C21"/>
    <w:rsid w:val="00E51F4B"/>
    <w:rsid w:val="00E5214C"/>
    <w:rsid w:val="00E522C3"/>
    <w:rsid w:val="00E52520"/>
    <w:rsid w:val="00E52531"/>
    <w:rsid w:val="00E529C5"/>
    <w:rsid w:val="00E52AE0"/>
    <w:rsid w:val="00E52EC5"/>
    <w:rsid w:val="00E534A6"/>
    <w:rsid w:val="00E534DA"/>
    <w:rsid w:val="00E53B0A"/>
    <w:rsid w:val="00E53C5E"/>
    <w:rsid w:val="00E53C72"/>
    <w:rsid w:val="00E53E07"/>
    <w:rsid w:val="00E5406F"/>
    <w:rsid w:val="00E54094"/>
    <w:rsid w:val="00E544EA"/>
    <w:rsid w:val="00E546FB"/>
    <w:rsid w:val="00E5486B"/>
    <w:rsid w:val="00E548FC"/>
    <w:rsid w:val="00E549BA"/>
    <w:rsid w:val="00E549FD"/>
    <w:rsid w:val="00E54A20"/>
    <w:rsid w:val="00E54B73"/>
    <w:rsid w:val="00E54CF9"/>
    <w:rsid w:val="00E54EA5"/>
    <w:rsid w:val="00E5549D"/>
    <w:rsid w:val="00E55E25"/>
    <w:rsid w:val="00E562A6"/>
    <w:rsid w:val="00E5632B"/>
    <w:rsid w:val="00E567E9"/>
    <w:rsid w:val="00E56DFC"/>
    <w:rsid w:val="00E57818"/>
    <w:rsid w:val="00E57B9E"/>
    <w:rsid w:val="00E57F0C"/>
    <w:rsid w:val="00E600A1"/>
    <w:rsid w:val="00E60105"/>
    <w:rsid w:val="00E602B8"/>
    <w:rsid w:val="00E604D3"/>
    <w:rsid w:val="00E605D3"/>
    <w:rsid w:val="00E60680"/>
    <w:rsid w:val="00E608DB"/>
    <w:rsid w:val="00E60C8E"/>
    <w:rsid w:val="00E60D24"/>
    <w:rsid w:val="00E60EA2"/>
    <w:rsid w:val="00E61007"/>
    <w:rsid w:val="00E6102B"/>
    <w:rsid w:val="00E61049"/>
    <w:rsid w:val="00E61138"/>
    <w:rsid w:val="00E614EE"/>
    <w:rsid w:val="00E6188D"/>
    <w:rsid w:val="00E619B1"/>
    <w:rsid w:val="00E61AB2"/>
    <w:rsid w:val="00E61AE0"/>
    <w:rsid w:val="00E61B0F"/>
    <w:rsid w:val="00E61DBE"/>
    <w:rsid w:val="00E61E47"/>
    <w:rsid w:val="00E61FEC"/>
    <w:rsid w:val="00E62068"/>
    <w:rsid w:val="00E62199"/>
    <w:rsid w:val="00E6246E"/>
    <w:rsid w:val="00E624D7"/>
    <w:rsid w:val="00E624ED"/>
    <w:rsid w:val="00E62685"/>
    <w:rsid w:val="00E627A7"/>
    <w:rsid w:val="00E62941"/>
    <w:rsid w:val="00E62AB1"/>
    <w:rsid w:val="00E62D7F"/>
    <w:rsid w:val="00E62EA4"/>
    <w:rsid w:val="00E62EEA"/>
    <w:rsid w:val="00E6301A"/>
    <w:rsid w:val="00E63140"/>
    <w:rsid w:val="00E63478"/>
    <w:rsid w:val="00E634D6"/>
    <w:rsid w:val="00E635D7"/>
    <w:rsid w:val="00E636C7"/>
    <w:rsid w:val="00E636F3"/>
    <w:rsid w:val="00E637EC"/>
    <w:rsid w:val="00E63933"/>
    <w:rsid w:val="00E63BF3"/>
    <w:rsid w:val="00E63BFB"/>
    <w:rsid w:val="00E63D15"/>
    <w:rsid w:val="00E63DF9"/>
    <w:rsid w:val="00E63F00"/>
    <w:rsid w:val="00E64027"/>
    <w:rsid w:val="00E6438C"/>
    <w:rsid w:val="00E64696"/>
    <w:rsid w:val="00E647E9"/>
    <w:rsid w:val="00E64CFA"/>
    <w:rsid w:val="00E6521D"/>
    <w:rsid w:val="00E6548F"/>
    <w:rsid w:val="00E65514"/>
    <w:rsid w:val="00E655AD"/>
    <w:rsid w:val="00E6567F"/>
    <w:rsid w:val="00E65862"/>
    <w:rsid w:val="00E662CB"/>
    <w:rsid w:val="00E66E90"/>
    <w:rsid w:val="00E66FB9"/>
    <w:rsid w:val="00E673D6"/>
    <w:rsid w:val="00E6749F"/>
    <w:rsid w:val="00E676AF"/>
    <w:rsid w:val="00E6792E"/>
    <w:rsid w:val="00E67AAC"/>
    <w:rsid w:val="00E67EEB"/>
    <w:rsid w:val="00E67F4B"/>
    <w:rsid w:val="00E70055"/>
    <w:rsid w:val="00E7019C"/>
    <w:rsid w:val="00E703F4"/>
    <w:rsid w:val="00E70A8A"/>
    <w:rsid w:val="00E70B3A"/>
    <w:rsid w:val="00E70BC5"/>
    <w:rsid w:val="00E70C8C"/>
    <w:rsid w:val="00E70D59"/>
    <w:rsid w:val="00E70E0F"/>
    <w:rsid w:val="00E70EA5"/>
    <w:rsid w:val="00E70F72"/>
    <w:rsid w:val="00E70FCD"/>
    <w:rsid w:val="00E7109F"/>
    <w:rsid w:val="00E7112E"/>
    <w:rsid w:val="00E7129C"/>
    <w:rsid w:val="00E7131A"/>
    <w:rsid w:val="00E718E1"/>
    <w:rsid w:val="00E71C7E"/>
    <w:rsid w:val="00E71D27"/>
    <w:rsid w:val="00E724EC"/>
    <w:rsid w:val="00E72753"/>
    <w:rsid w:val="00E72BE9"/>
    <w:rsid w:val="00E72C3C"/>
    <w:rsid w:val="00E72C5E"/>
    <w:rsid w:val="00E72D8A"/>
    <w:rsid w:val="00E72DCE"/>
    <w:rsid w:val="00E72FFD"/>
    <w:rsid w:val="00E73163"/>
    <w:rsid w:val="00E731FA"/>
    <w:rsid w:val="00E732B4"/>
    <w:rsid w:val="00E739D3"/>
    <w:rsid w:val="00E74013"/>
    <w:rsid w:val="00E7435B"/>
    <w:rsid w:val="00E745AF"/>
    <w:rsid w:val="00E74655"/>
    <w:rsid w:val="00E746C5"/>
    <w:rsid w:val="00E74A7C"/>
    <w:rsid w:val="00E74BD6"/>
    <w:rsid w:val="00E75170"/>
    <w:rsid w:val="00E7535E"/>
    <w:rsid w:val="00E7557F"/>
    <w:rsid w:val="00E75600"/>
    <w:rsid w:val="00E75626"/>
    <w:rsid w:val="00E757DF"/>
    <w:rsid w:val="00E75AFB"/>
    <w:rsid w:val="00E75B32"/>
    <w:rsid w:val="00E75C62"/>
    <w:rsid w:val="00E75EBB"/>
    <w:rsid w:val="00E75ED7"/>
    <w:rsid w:val="00E76159"/>
    <w:rsid w:val="00E76188"/>
    <w:rsid w:val="00E762DD"/>
    <w:rsid w:val="00E76339"/>
    <w:rsid w:val="00E76423"/>
    <w:rsid w:val="00E767F1"/>
    <w:rsid w:val="00E767F4"/>
    <w:rsid w:val="00E7685E"/>
    <w:rsid w:val="00E7687A"/>
    <w:rsid w:val="00E76B14"/>
    <w:rsid w:val="00E76E01"/>
    <w:rsid w:val="00E77023"/>
    <w:rsid w:val="00E77025"/>
    <w:rsid w:val="00E7743B"/>
    <w:rsid w:val="00E77469"/>
    <w:rsid w:val="00E77559"/>
    <w:rsid w:val="00E77568"/>
    <w:rsid w:val="00E77A2A"/>
    <w:rsid w:val="00E80197"/>
    <w:rsid w:val="00E8023E"/>
    <w:rsid w:val="00E80295"/>
    <w:rsid w:val="00E80490"/>
    <w:rsid w:val="00E80728"/>
    <w:rsid w:val="00E80896"/>
    <w:rsid w:val="00E809B4"/>
    <w:rsid w:val="00E80A88"/>
    <w:rsid w:val="00E80DB6"/>
    <w:rsid w:val="00E81501"/>
    <w:rsid w:val="00E81CCA"/>
    <w:rsid w:val="00E821D1"/>
    <w:rsid w:val="00E8228D"/>
    <w:rsid w:val="00E82948"/>
    <w:rsid w:val="00E82BA2"/>
    <w:rsid w:val="00E82BB2"/>
    <w:rsid w:val="00E82C5B"/>
    <w:rsid w:val="00E82C80"/>
    <w:rsid w:val="00E82CED"/>
    <w:rsid w:val="00E82EA9"/>
    <w:rsid w:val="00E8310E"/>
    <w:rsid w:val="00E8344A"/>
    <w:rsid w:val="00E8365B"/>
    <w:rsid w:val="00E83905"/>
    <w:rsid w:val="00E83997"/>
    <w:rsid w:val="00E839ED"/>
    <w:rsid w:val="00E83C5F"/>
    <w:rsid w:val="00E84120"/>
    <w:rsid w:val="00E8419E"/>
    <w:rsid w:val="00E8426A"/>
    <w:rsid w:val="00E848F3"/>
    <w:rsid w:val="00E849F9"/>
    <w:rsid w:val="00E84A9D"/>
    <w:rsid w:val="00E84B75"/>
    <w:rsid w:val="00E84C9E"/>
    <w:rsid w:val="00E84D5A"/>
    <w:rsid w:val="00E84E03"/>
    <w:rsid w:val="00E84F65"/>
    <w:rsid w:val="00E851AB"/>
    <w:rsid w:val="00E853E0"/>
    <w:rsid w:val="00E853E4"/>
    <w:rsid w:val="00E854FB"/>
    <w:rsid w:val="00E8555F"/>
    <w:rsid w:val="00E8575A"/>
    <w:rsid w:val="00E85C3A"/>
    <w:rsid w:val="00E85D98"/>
    <w:rsid w:val="00E85F0C"/>
    <w:rsid w:val="00E85F9F"/>
    <w:rsid w:val="00E86087"/>
    <w:rsid w:val="00E86164"/>
    <w:rsid w:val="00E8619A"/>
    <w:rsid w:val="00E86456"/>
    <w:rsid w:val="00E866EA"/>
    <w:rsid w:val="00E868E4"/>
    <w:rsid w:val="00E86BF2"/>
    <w:rsid w:val="00E8735B"/>
    <w:rsid w:val="00E8746C"/>
    <w:rsid w:val="00E87E00"/>
    <w:rsid w:val="00E901FF"/>
    <w:rsid w:val="00E90439"/>
    <w:rsid w:val="00E909C5"/>
    <w:rsid w:val="00E90A71"/>
    <w:rsid w:val="00E90A7C"/>
    <w:rsid w:val="00E90CBC"/>
    <w:rsid w:val="00E90D39"/>
    <w:rsid w:val="00E910E4"/>
    <w:rsid w:val="00E911F5"/>
    <w:rsid w:val="00E912E6"/>
    <w:rsid w:val="00E915A8"/>
    <w:rsid w:val="00E916B8"/>
    <w:rsid w:val="00E91745"/>
    <w:rsid w:val="00E91962"/>
    <w:rsid w:val="00E91DF8"/>
    <w:rsid w:val="00E91E30"/>
    <w:rsid w:val="00E91E79"/>
    <w:rsid w:val="00E91F97"/>
    <w:rsid w:val="00E92044"/>
    <w:rsid w:val="00E921E9"/>
    <w:rsid w:val="00E925AB"/>
    <w:rsid w:val="00E925CC"/>
    <w:rsid w:val="00E929A5"/>
    <w:rsid w:val="00E92AD0"/>
    <w:rsid w:val="00E92FE3"/>
    <w:rsid w:val="00E93179"/>
    <w:rsid w:val="00E938A0"/>
    <w:rsid w:val="00E93E88"/>
    <w:rsid w:val="00E93EB0"/>
    <w:rsid w:val="00E93F0D"/>
    <w:rsid w:val="00E94145"/>
    <w:rsid w:val="00E94606"/>
    <w:rsid w:val="00E947ED"/>
    <w:rsid w:val="00E94E5C"/>
    <w:rsid w:val="00E9505E"/>
    <w:rsid w:val="00E95093"/>
    <w:rsid w:val="00E9514A"/>
    <w:rsid w:val="00E9521F"/>
    <w:rsid w:val="00E95311"/>
    <w:rsid w:val="00E953C8"/>
    <w:rsid w:val="00E95430"/>
    <w:rsid w:val="00E957A6"/>
    <w:rsid w:val="00E95A05"/>
    <w:rsid w:val="00E95B3E"/>
    <w:rsid w:val="00E95F56"/>
    <w:rsid w:val="00E966A8"/>
    <w:rsid w:val="00E966D1"/>
    <w:rsid w:val="00E969A1"/>
    <w:rsid w:val="00E969D5"/>
    <w:rsid w:val="00E96DFB"/>
    <w:rsid w:val="00E96F6A"/>
    <w:rsid w:val="00E97188"/>
    <w:rsid w:val="00E97247"/>
    <w:rsid w:val="00E972CA"/>
    <w:rsid w:val="00E974EB"/>
    <w:rsid w:val="00E9781F"/>
    <w:rsid w:val="00E978BC"/>
    <w:rsid w:val="00EA03DB"/>
    <w:rsid w:val="00EA05D1"/>
    <w:rsid w:val="00EA06EA"/>
    <w:rsid w:val="00EA06F1"/>
    <w:rsid w:val="00EA0AF6"/>
    <w:rsid w:val="00EA0C35"/>
    <w:rsid w:val="00EA0CF4"/>
    <w:rsid w:val="00EA0D21"/>
    <w:rsid w:val="00EA1027"/>
    <w:rsid w:val="00EA1336"/>
    <w:rsid w:val="00EA136B"/>
    <w:rsid w:val="00EA1560"/>
    <w:rsid w:val="00EA1723"/>
    <w:rsid w:val="00EA1781"/>
    <w:rsid w:val="00EA1820"/>
    <w:rsid w:val="00EA1887"/>
    <w:rsid w:val="00EA18AF"/>
    <w:rsid w:val="00EA1C02"/>
    <w:rsid w:val="00EA1EA3"/>
    <w:rsid w:val="00EA2108"/>
    <w:rsid w:val="00EA21CA"/>
    <w:rsid w:val="00EA22B3"/>
    <w:rsid w:val="00EA2587"/>
    <w:rsid w:val="00EA2597"/>
    <w:rsid w:val="00EA2601"/>
    <w:rsid w:val="00EA26E6"/>
    <w:rsid w:val="00EA272A"/>
    <w:rsid w:val="00EA29A0"/>
    <w:rsid w:val="00EA3166"/>
    <w:rsid w:val="00EA33B1"/>
    <w:rsid w:val="00EA3449"/>
    <w:rsid w:val="00EA3460"/>
    <w:rsid w:val="00EA3516"/>
    <w:rsid w:val="00EA38A6"/>
    <w:rsid w:val="00EA3BAF"/>
    <w:rsid w:val="00EA3DD8"/>
    <w:rsid w:val="00EA4082"/>
    <w:rsid w:val="00EA4A4C"/>
    <w:rsid w:val="00EA4A7A"/>
    <w:rsid w:val="00EA4AEA"/>
    <w:rsid w:val="00EA50A7"/>
    <w:rsid w:val="00EA536B"/>
    <w:rsid w:val="00EA5424"/>
    <w:rsid w:val="00EA544B"/>
    <w:rsid w:val="00EA561A"/>
    <w:rsid w:val="00EA5664"/>
    <w:rsid w:val="00EA5672"/>
    <w:rsid w:val="00EA5718"/>
    <w:rsid w:val="00EA57FE"/>
    <w:rsid w:val="00EA5C23"/>
    <w:rsid w:val="00EA5D61"/>
    <w:rsid w:val="00EA5E64"/>
    <w:rsid w:val="00EA60C7"/>
    <w:rsid w:val="00EA6358"/>
    <w:rsid w:val="00EA6360"/>
    <w:rsid w:val="00EA6788"/>
    <w:rsid w:val="00EA68AB"/>
    <w:rsid w:val="00EA6C7B"/>
    <w:rsid w:val="00EA6D1C"/>
    <w:rsid w:val="00EA6D4D"/>
    <w:rsid w:val="00EA6F8F"/>
    <w:rsid w:val="00EA7401"/>
    <w:rsid w:val="00EA75B5"/>
    <w:rsid w:val="00EA769D"/>
    <w:rsid w:val="00EA77C5"/>
    <w:rsid w:val="00EA7C97"/>
    <w:rsid w:val="00EB00E0"/>
    <w:rsid w:val="00EB073A"/>
    <w:rsid w:val="00EB0847"/>
    <w:rsid w:val="00EB08EB"/>
    <w:rsid w:val="00EB08FA"/>
    <w:rsid w:val="00EB0968"/>
    <w:rsid w:val="00EB0A6D"/>
    <w:rsid w:val="00EB0C64"/>
    <w:rsid w:val="00EB0DEA"/>
    <w:rsid w:val="00EB1347"/>
    <w:rsid w:val="00EB13BF"/>
    <w:rsid w:val="00EB13E4"/>
    <w:rsid w:val="00EB161E"/>
    <w:rsid w:val="00EB1865"/>
    <w:rsid w:val="00EB1E49"/>
    <w:rsid w:val="00EB1E7B"/>
    <w:rsid w:val="00EB2589"/>
    <w:rsid w:val="00EB2856"/>
    <w:rsid w:val="00EB2883"/>
    <w:rsid w:val="00EB2DE8"/>
    <w:rsid w:val="00EB2EBB"/>
    <w:rsid w:val="00EB33EC"/>
    <w:rsid w:val="00EB3472"/>
    <w:rsid w:val="00EB347A"/>
    <w:rsid w:val="00EB36DA"/>
    <w:rsid w:val="00EB36ED"/>
    <w:rsid w:val="00EB3778"/>
    <w:rsid w:val="00EB38F8"/>
    <w:rsid w:val="00EB3A70"/>
    <w:rsid w:val="00EB3D96"/>
    <w:rsid w:val="00EB420B"/>
    <w:rsid w:val="00EB43BD"/>
    <w:rsid w:val="00EB4536"/>
    <w:rsid w:val="00EB468C"/>
    <w:rsid w:val="00EB494C"/>
    <w:rsid w:val="00EB498B"/>
    <w:rsid w:val="00EB49ED"/>
    <w:rsid w:val="00EB4CC6"/>
    <w:rsid w:val="00EB4E29"/>
    <w:rsid w:val="00EB5388"/>
    <w:rsid w:val="00EB5396"/>
    <w:rsid w:val="00EB55D4"/>
    <w:rsid w:val="00EB59AA"/>
    <w:rsid w:val="00EB5C05"/>
    <w:rsid w:val="00EB5CA7"/>
    <w:rsid w:val="00EB5F88"/>
    <w:rsid w:val="00EB5FA4"/>
    <w:rsid w:val="00EB602A"/>
    <w:rsid w:val="00EB6161"/>
    <w:rsid w:val="00EB619A"/>
    <w:rsid w:val="00EB6518"/>
    <w:rsid w:val="00EB668F"/>
    <w:rsid w:val="00EB6974"/>
    <w:rsid w:val="00EB6AA3"/>
    <w:rsid w:val="00EB6B44"/>
    <w:rsid w:val="00EB6C59"/>
    <w:rsid w:val="00EB6E92"/>
    <w:rsid w:val="00EB6EEC"/>
    <w:rsid w:val="00EB6F63"/>
    <w:rsid w:val="00EB6F8F"/>
    <w:rsid w:val="00EB71CB"/>
    <w:rsid w:val="00EB733A"/>
    <w:rsid w:val="00EB75A0"/>
    <w:rsid w:val="00EB762E"/>
    <w:rsid w:val="00EB7719"/>
    <w:rsid w:val="00EB77F8"/>
    <w:rsid w:val="00EB793A"/>
    <w:rsid w:val="00EB7A14"/>
    <w:rsid w:val="00EB7BD4"/>
    <w:rsid w:val="00EB7CD0"/>
    <w:rsid w:val="00EB7CED"/>
    <w:rsid w:val="00EB7CF1"/>
    <w:rsid w:val="00EC03C9"/>
    <w:rsid w:val="00EC0920"/>
    <w:rsid w:val="00EC09FD"/>
    <w:rsid w:val="00EC0AC1"/>
    <w:rsid w:val="00EC0AE8"/>
    <w:rsid w:val="00EC0BBD"/>
    <w:rsid w:val="00EC0C4B"/>
    <w:rsid w:val="00EC0D25"/>
    <w:rsid w:val="00EC0DC1"/>
    <w:rsid w:val="00EC0DED"/>
    <w:rsid w:val="00EC14B7"/>
    <w:rsid w:val="00EC1635"/>
    <w:rsid w:val="00EC17F3"/>
    <w:rsid w:val="00EC1857"/>
    <w:rsid w:val="00EC195B"/>
    <w:rsid w:val="00EC1C8F"/>
    <w:rsid w:val="00EC2260"/>
    <w:rsid w:val="00EC228A"/>
    <w:rsid w:val="00EC2594"/>
    <w:rsid w:val="00EC2AB9"/>
    <w:rsid w:val="00EC2B10"/>
    <w:rsid w:val="00EC2D43"/>
    <w:rsid w:val="00EC2DB6"/>
    <w:rsid w:val="00EC2E72"/>
    <w:rsid w:val="00EC31DD"/>
    <w:rsid w:val="00EC3367"/>
    <w:rsid w:val="00EC3581"/>
    <w:rsid w:val="00EC35A5"/>
    <w:rsid w:val="00EC39E2"/>
    <w:rsid w:val="00EC3C3C"/>
    <w:rsid w:val="00EC3DDC"/>
    <w:rsid w:val="00EC3FDA"/>
    <w:rsid w:val="00EC417A"/>
    <w:rsid w:val="00EC47E3"/>
    <w:rsid w:val="00EC4A06"/>
    <w:rsid w:val="00EC4B14"/>
    <w:rsid w:val="00EC4C28"/>
    <w:rsid w:val="00EC4CD0"/>
    <w:rsid w:val="00EC5024"/>
    <w:rsid w:val="00EC5325"/>
    <w:rsid w:val="00EC55A8"/>
    <w:rsid w:val="00EC57A9"/>
    <w:rsid w:val="00EC59C0"/>
    <w:rsid w:val="00EC5BCB"/>
    <w:rsid w:val="00EC5D45"/>
    <w:rsid w:val="00EC5F4E"/>
    <w:rsid w:val="00EC6011"/>
    <w:rsid w:val="00EC6110"/>
    <w:rsid w:val="00EC62CB"/>
    <w:rsid w:val="00EC62ED"/>
    <w:rsid w:val="00EC6331"/>
    <w:rsid w:val="00EC63BE"/>
    <w:rsid w:val="00EC66F8"/>
    <w:rsid w:val="00EC6BFD"/>
    <w:rsid w:val="00EC7048"/>
    <w:rsid w:val="00EC71D6"/>
    <w:rsid w:val="00EC724E"/>
    <w:rsid w:val="00EC7302"/>
    <w:rsid w:val="00EC7364"/>
    <w:rsid w:val="00EC7398"/>
    <w:rsid w:val="00EC786C"/>
    <w:rsid w:val="00EC7A5C"/>
    <w:rsid w:val="00EC7C44"/>
    <w:rsid w:val="00EC7CBA"/>
    <w:rsid w:val="00EC7DFE"/>
    <w:rsid w:val="00EC7F80"/>
    <w:rsid w:val="00ED0231"/>
    <w:rsid w:val="00ED02DD"/>
    <w:rsid w:val="00ED04A4"/>
    <w:rsid w:val="00ED0607"/>
    <w:rsid w:val="00ED0617"/>
    <w:rsid w:val="00ED07D2"/>
    <w:rsid w:val="00ED0C58"/>
    <w:rsid w:val="00ED0E63"/>
    <w:rsid w:val="00ED0F64"/>
    <w:rsid w:val="00ED0F99"/>
    <w:rsid w:val="00ED11E8"/>
    <w:rsid w:val="00ED123A"/>
    <w:rsid w:val="00ED1261"/>
    <w:rsid w:val="00ED148B"/>
    <w:rsid w:val="00ED1D0B"/>
    <w:rsid w:val="00ED1E2F"/>
    <w:rsid w:val="00ED2295"/>
    <w:rsid w:val="00ED2752"/>
    <w:rsid w:val="00ED2AC6"/>
    <w:rsid w:val="00ED2D61"/>
    <w:rsid w:val="00ED2EDC"/>
    <w:rsid w:val="00ED3671"/>
    <w:rsid w:val="00ED37D8"/>
    <w:rsid w:val="00ED38DE"/>
    <w:rsid w:val="00ED3D8F"/>
    <w:rsid w:val="00ED3E0D"/>
    <w:rsid w:val="00ED441A"/>
    <w:rsid w:val="00ED46D7"/>
    <w:rsid w:val="00ED48BD"/>
    <w:rsid w:val="00ED49E4"/>
    <w:rsid w:val="00ED52CC"/>
    <w:rsid w:val="00ED53BD"/>
    <w:rsid w:val="00ED55F1"/>
    <w:rsid w:val="00ED560F"/>
    <w:rsid w:val="00ED57D7"/>
    <w:rsid w:val="00ED5874"/>
    <w:rsid w:val="00ED5C02"/>
    <w:rsid w:val="00ED6412"/>
    <w:rsid w:val="00ED67E9"/>
    <w:rsid w:val="00ED6941"/>
    <w:rsid w:val="00ED6C6A"/>
    <w:rsid w:val="00ED6E93"/>
    <w:rsid w:val="00ED6F35"/>
    <w:rsid w:val="00ED7224"/>
    <w:rsid w:val="00ED722A"/>
    <w:rsid w:val="00ED727E"/>
    <w:rsid w:val="00ED730B"/>
    <w:rsid w:val="00ED74B3"/>
    <w:rsid w:val="00ED7678"/>
    <w:rsid w:val="00EE014F"/>
    <w:rsid w:val="00EE028A"/>
    <w:rsid w:val="00EE0D08"/>
    <w:rsid w:val="00EE0D40"/>
    <w:rsid w:val="00EE118C"/>
    <w:rsid w:val="00EE11AF"/>
    <w:rsid w:val="00EE12BA"/>
    <w:rsid w:val="00EE1502"/>
    <w:rsid w:val="00EE1685"/>
    <w:rsid w:val="00EE1772"/>
    <w:rsid w:val="00EE1919"/>
    <w:rsid w:val="00EE19FC"/>
    <w:rsid w:val="00EE1D4A"/>
    <w:rsid w:val="00EE1D80"/>
    <w:rsid w:val="00EE249C"/>
    <w:rsid w:val="00EE26B0"/>
    <w:rsid w:val="00EE27A2"/>
    <w:rsid w:val="00EE2890"/>
    <w:rsid w:val="00EE2E8F"/>
    <w:rsid w:val="00EE2ED9"/>
    <w:rsid w:val="00EE2F42"/>
    <w:rsid w:val="00EE300D"/>
    <w:rsid w:val="00EE30BA"/>
    <w:rsid w:val="00EE3342"/>
    <w:rsid w:val="00EE353B"/>
    <w:rsid w:val="00EE38E7"/>
    <w:rsid w:val="00EE3D06"/>
    <w:rsid w:val="00EE3FD2"/>
    <w:rsid w:val="00EE44EF"/>
    <w:rsid w:val="00EE496E"/>
    <w:rsid w:val="00EE49AF"/>
    <w:rsid w:val="00EE509F"/>
    <w:rsid w:val="00EE52C8"/>
    <w:rsid w:val="00EE5A0B"/>
    <w:rsid w:val="00EE5A1C"/>
    <w:rsid w:val="00EE5AB7"/>
    <w:rsid w:val="00EE622E"/>
    <w:rsid w:val="00EE6630"/>
    <w:rsid w:val="00EE6981"/>
    <w:rsid w:val="00EE6C0A"/>
    <w:rsid w:val="00EE6E68"/>
    <w:rsid w:val="00EE6F7F"/>
    <w:rsid w:val="00EE7336"/>
    <w:rsid w:val="00EE7DA3"/>
    <w:rsid w:val="00EE7DDC"/>
    <w:rsid w:val="00EE7F20"/>
    <w:rsid w:val="00EF0244"/>
    <w:rsid w:val="00EF0DD2"/>
    <w:rsid w:val="00EF0F13"/>
    <w:rsid w:val="00EF0F64"/>
    <w:rsid w:val="00EF101A"/>
    <w:rsid w:val="00EF103A"/>
    <w:rsid w:val="00EF12A1"/>
    <w:rsid w:val="00EF1B06"/>
    <w:rsid w:val="00EF1D37"/>
    <w:rsid w:val="00EF1E8C"/>
    <w:rsid w:val="00EF1E97"/>
    <w:rsid w:val="00EF1F3C"/>
    <w:rsid w:val="00EF20BF"/>
    <w:rsid w:val="00EF22E8"/>
    <w:rsid w:val="00EF23AC"/>
    <w:rsid w:val="00EF2827"/>
    <w:rsid w:val="00EF285F"/>
    <w:rsid w:val="00EF29EE"/>
    <w:rsid w:val="00EF2D8D"/>
    <w:rsid w:val="00EF2EA4"/>
    <w:rsid w:val="00EF324F"/>
    <w:rsid w:val="00EF349D"/>
    <w:rsid w:val="00EF351D"/>
    <w:rsid w:val="00EF366C"/>
    <w:rsid w:val="00EF39BE"/>
    <w:rsid w:val="00EF3AD2"/>
    <w:rsid w:val="00EF3C32"/>
    <w:rsid w:val="00EF3D27"/>
    <w:rsid w:val="00EF4221"/>
    <w:rsid w:val="00EF43C3"/>
    <w:rsid w:val="00EF5135"/>
    <w:rsid w:val="00EF55FC"/>
    <w:rsid w:val="00EF57D0"/>
    <w:rsid w:val="00EF5869"/>
    <w:rsid w:val="00EF5C0B"/>
    <w:rsid w:val="00EF5C36"/>
    <w:rsid w:val="00EF5C41"/>
    <w:rsid w:val="00EF5F3B"/>
    <w:rsid w:val="00EF5F75"/>
    <w:rsid w:val="00EF6685"/>
    <w:rsid w:val="00EF6878"/>
    <w:rsid w:val="00EF69C7"/>
    <w:rsid w:val="00EF6F5A"/>
    <w:rsid w:val="00EF74F9"/>
    <w:rsid w:val="00EF78C9"/>
    <w:rsid w:val="00EF7AFC"/>
    <w:rsid w:val="00EF7C1C"/>
    <w:rsid w:val="00EF7C60"/>
    <w:rsid w:val="00EF7C9F"/>
    <w:rsid w:val="00EF7D6D"/>
    <w:rsid w:val="00EF7E25"/>
    <w:rsid w:val="00EF7F84"/>
    <w:rsid w:val="00F000A7"/>
    <w:rsid w:val="00F00887"/>
    <w:rsid w:val="00F00A23"/>
    <w:rsid w:val="00F00B88"/>
    <w:rsid w:val="00F00CBC"/>
    <w:rsid w:val="00F00E00"/>
    <w:rsid w:val="00F00F67"/>
    <w:rsid w:val="00F0116A"/>
    <w:rsid w:val="00F014B8"/>
    <w:rsid w:val="00F014EF"/>
    <w:rsid w:val="00F01A23"/>
    <w:rsid w:val="00F01ADE"/>
    <w:rsid w:val="00F01B40"/>
    <w:rsid w:val="00F01B90"/>
    <w:rsid w:val="00F01EF5"/>
    <w:rsid w:val="00F01F0F"/>
    <w:rsid w:val="00F01F5F"/>
    <w:rsid w:val="00F02008"/>
    <w:rsid w:val="00F02375"/>
    <w:rsid w:val="00F023E8"/>
    <w:rsid w:val="00F0298E"/>
    <w:rsid w:val="00F02B92"/>
    <w:rsid w:val="00F02CA3"/>
    <w:rsid w:val="00F02E24"/>
    <w:rsid w:val="00F0316E"/>
    <w:rsid w:val="00F03246"/>
    <w:rsid w:val="00F03256"/>
    <w:rsid w:val="00F0345E"/>
    <w:rsid w:val="00F03562"/>
    <w:rsid w:val="00F0360E"/>
    <w:rsid w:val="00F03822"/>
    <w:rsid w:val="00F0384A"/>
    <w:rsid w:val="00F03857"/>
    <w:rsid w:val="00F038BD"/>
    <w:rsid w:val="00F03B3A"/>
    <w:rsid w:val="00F03D82"/>
    <w:rsid w:val="00F03DCA"/>
    <w:rsid w:val="00F03E64"/>
    <w:rsid w:val="00F0414D"/>
    <w:rsid w:val="00F04388"/>
    <w:rsid w:val="00F04434"/>
    <w:rsid w:val="00F044AC"/>
    <w:rsid w:val="00F044B5"/>
    <w:rsid w:val="00F04734"/>
    <w:rsid w:val="00F04846"/>
    <w:rsid w:val="00F04A52"/>
    <w:rsid w:val="00F04CF4"/>
    <w:rsid w:val="00F0546F"/>
    <w:rsid w:val="00F05790"/>
    <w:rsid w:val="00F0581F"/>
    <w:rsid w:val="00F0602B"/>
    <w:rsid w:val="00F0630E"/>
    <w:rsid w:val="00F0641A"/>
    <w:rsid w:val="00F0663C"/>
    <w:rsid w:val="00F0664E"/>
    <w:rsid w:val="00F06666"/>
    <w:rsid w:val="00F066C6"/>
    <w:rsid w:val="00F06BA5"/>
    <w:rsid w:val="00F06C41"/>
    <w:rsid w:val="00F075EC"/>
    <w:rsid w:val="00F0776D"/>
    <w:rsid w:val="00F079C2"/>
    <w:rsid w:val="00F07A0F"/>
    <w:rsid w:val="00F07B9B"/>
    <w:rsid w:val="00F07C92"/>
    <w:rsid w:val="00F07E8D"/>
    <w:rsid w:val="00F1020D"/>
    <w:rsid w:val="00F1046E"/>
    <w:rsid w:val="00F1049B"/>
    <w:rsid w:val="00F10C5E"/>
    <w:rsid w:val="00F10E6A"/>
    <w:rsid w:val="00F11029"/>
    <w:rsid w:val="00F11361"/>
    <w:rsid w:val="00F11365"/>
    <w:rsid w:val="00F1137A"/>
    <w:rsid w:val="00F1157A"/>
    <w:rsid w:val="00F11596"/>
    <w:rsid w:val="00F1162E"/>
    <w:rsid w:val="00F117A6"/>
    <w:rsid w:val="00F119E6"/>
    <w:rsid w:val="00F11C99"/>
    <w:rsid w:val="00F12617"/>
    <w:rsid w:val="00F12889"/>
    <w:rsid w:val="00F12A12"/>
    <w:rsid w:val="00F12DB8"/>
    <w:rsid w:val="00F12E37"/>
    <w:rsid w:val="00F12F6E"/>
    <w:rsid w:val="00F12FCC"/>
    <w:rsid w:val="00F131EA"/>
    <w:rsid w:val="00F13277"/>
    <w:rsid w:val="00F13494"/>
    <w:rsid w:val="00F136E5"/>
    <w:rsid w:val="00F138D8"/>
    <w:rsid w:val="00F13AB5"/>
    <w:rsid w:val="00F13AB8"/>
    <w:rsid w:val="00F14195"/>
    <w:rsid w:val="00F14721"/>
    <w:rsid w:val="00F1485F"/>
    <w:rsid w:val="00F14999"/>
    <w:rsid w:val="00F149C7"/>
    <w:rsid w:val="00F14C13"/>
    <w:rsid w:val="00F14C20"/>
    <w:rsid w:val="00F14ECD"/>
    <w:rsid w:val="00F1510B"/>
    <w:rsid w:val="00F15511"/>
    <w:rsid w:val="00F1593B"/>
    <w:rsid w:val="00F1596A"/>
    <w:rsid w:val="00F15A14"/>
    <w:rsid w:val="00F15E96"/>
    <w:rsid w:val="00F15EEB"/>
    <w:rsid w:val="00F161FC"/>
    <w:rsid w:val="00F16B58"/>
    <w:rsid w:val="00F16BE4"/>
    <w:rsid w:val="00F17191"/>
    <w:rsid w:val="00F171BF"/>
    <w:rsid w:val="00F177E3"/>
    <w:rsid w:val="00F17A89"/>
    <w:rsid w:val="00F17B69"/>
    <w:rsid w:val="00F17CF5"/>
    <w:rsid w:val="00F17E63"/>
    <w:rsid w:val="00F17FF6"/>
    <w:rsid w:val="00F2081B"/>
    <w:rsid w:val="00F20846"/>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9E5"/>
    <w:rsid w:val="00F22A04"/>
    <w:rsid w:val="00F22A70"/>
    <w:rsid w:val="00F22B45"/>
    <w:rsid w:val="00F22FD6"/>
    <w:rsid w:val="00F2308F"/>
    <w:rsid w:val="00F233A6"/>
    <w:rsid w:val="00F233D1"/>
    <w:rsid w:val="00F23424"/>
    <w:rsid w:val="00F23751"/>
    <w:rsid w:val="00F23B11"/>
    <w:rsid w:val="00F23DF5"/>
    <w:rsid w:val="00F24106"/>
    <w:rsid w:val="00F2458C"/>
    <w:rsid w:val="00F247E6"/>
    <w:rsid w:val="00F24800"/>
    <w:rsid w:val="00F24A06"/>
    <w:rsid w:val="00F25347"/>
    <w:rsid w:val="00F253AC"/>
    <w:rsid w:val="00F254BE"/>
    <w:rsid w:val="00F25917"/>
    <w:rsid w:val="00F25A17"/>
    <w:rsid w:val="00F25AB5"/>
    <w:rsid w:val="00F25C24"/>
    <w:rsid w:val="00F25D7C"/>
    <w:rsid w:val="00F25ED2"/>
    <w:rsid w:val="00F25FE9"/>
    <w:rsid w:val="00F260BF"/>
    <w:rsid w:val="00F2616E"/>
    <w:rsid w:val="00F2619E"/>
    <w:rsid w:val="00F265D0"/>
    <w:rsid w:val="00F267E4"/>
    <w:rsid w:val="00F267E9"/>
    <w:rsid w:val="00F26887"/>
    <w:rsid w:val="00F26A18"/>
    <w:rsid w:val="00F26B70"/>
    <w:rsid w:val="00F26B9C"/>
    <w:rsid w:val="00F26C40"/>
    <w:rsid w:val="00F26E8F"/>
    <w:rsid w:val="00F26F6A"/>
    <w:rsid w:val="00F27161"/>
    <w:rsid w:val="00F271D5"/>
    <w:rsid w:val="00F27473"/>
    <w:rsid w:val="00F27481"/>
    <w:rsid w:val="00F2766C"/>
    <w:rsid w:val="00F2778D"/>
    <w:rsid w:val="00F27B14"/>
    <w:rsid w:val="00F30B07"/>
    <w:rsid w:val="00F30B58"/>
    <w:rsid w:val="00F30DAF"/>
    <w:rsid w:val="00F3112D"/>
    <w:rsid w:val="00F31521"/>
    <w:rsid w:val="00F31692"/>
    <w:rsid w:val="00F31760"/>
    <w:rsid w:val="00F31953"/>
    <w:rsid w:val="00F31A25"/>
    <w:rsid w:val="00F31B07"/>
    <w:rsid w:val="00F31B4C"/>
    <w:rsid w:val="00F31C8D"/>
    <w:rsid w:val="00F31E6A"/>
    <w:rsid w:val="00F31EB5"/>
    <w:rsid w:val="00F31F5F"/>
    <w:rsid w:val="00F32123"/>
    <w:rsid w:val="00F326B6"/>
    <w:rsid w:val="00F32A0A"/>
    <w:rsid w:val="00F32C8F"/>
    <w:rsid w:val="00F32DD5"/>
    <w:rsid w:val="00F32EC3"/>
    <w:rsid w:val="00F334DC"/>
    <w:rsid w:val="00F33658"/>
    <w:rsid w:val="00F341D4"/>
    <w:rsid w:val="00F34299"/>
    <w:rsid w:val="00F342D6"/>
    <w:rsid w:val="00F34391"/>
    <w:rsid w:val="00F3479C"/>
    <w:rsid w:val="00F34850"/>
    <w:rsid w:val="00F34BA4"/>
    <w:rsid w:val="00F34F5F"/>
    <w:rsid w:val="00F350C2"/>
    <w:rsid w:val="00F354C9"/>
    <w:rsid w:val="00F354CB"/>
    <w:rsid w:val="00F356F3"/>
    <w:rsid w:val="00F35974"/>
    <w:rsid w:val="00F35C2C"/>
    <w:rsid w:val="00F35E51"/>
    <w:rsid w:val="00F35FD9"/>
    <w:rsid w:val="00F360AE"/>
    <w:rsid w:val="00F3620E"/>
    <w:rsid w:val="00F36544"/>
    <w:rsid w:val="00F3658C"/>
    <w:rsid w:val="00F36783"/>
    <w:rsid w:val="00F3695A"/>
    <w:rsid w:val="00F36997"/>
    <w:rsid w:val="00F36A11"/>
    <w:rsid w:val="00F36D0D"/>
    <w:rsid w:val="00F36D83"/>
    <w:rsid w:val="00F36EEF"/>
    <w:rsid w:val="00F36F15"/>
    <w:rsid w:val="00F370A3"/>
    <w:rsid w:val="00F3722D"/>
    <w:rsid w:val="00F37370"/>
    <w:rsid w:val="00F37426"/>
    <w:rsid w:val="00F37C25"/>
    <w:rsid w:val="00F37E36"/>
    <w:rsid w:val="00F37E3A"/>
    <w:rsid w:val="00F4013A"/>
    <w:rsid w:val="00F4039C"/>
    <w:rsid w:val="00F40694"/>
    <w:rsid w:val="00F40AAE"/>
    <w:rsid w:val="00F40B38"/>
    <w:rsid w:val="00F40CEE"/>
    <w:rsid w:val="00F40E5D"/>
    <w:rsid w:val="00F410CE"/>
    <w:rsid w:val="00F410E5"/>
    <w:rsid w:val="00F41531"/>
    <w:rsid w:val="00F41661"/>
    <w:rsid w:val="00F41697"/>
    <w:rsid w:val="00F41757"/>
    <w:rsid w:val="00F41C3E"/>
    <w:rsid w:val="00F4243F"/>
    <w:rsid w:val="00F42471"/>
    <w:rsid w:val="00F427E1"/>
    <w:rsid w:val="00F42BB9"/>
    <w:rsid w:val="00F42BC0"/>
    <w:rsid w:val="00F42D84"/>
    <w:rsid w:val="00F4312A"/>
    <w:rsid w:val="00F433AB"/>
    <w:rsid w:val="00F43ACD"/>
    <w:rsid w:val="00F43BBB"/>
    <w:rsid w:val="00F43C3E"/>
    <w:rsid w:val="00F43D00"/>
    <w:rsid w:val="00F44079"/>
    <w:rsid w:val="00F44626"/>
    <w:rsid w:val="00F44679"/>
    <w:rsid w:val="00F44EE6"/>
    <w:rsid w:val="00F45047"/>
    <w:rsid w:val="00F45262"/>
    <w:rsid w:val="00F45450"/>
    <w:rsid w:val="00F45753"/>
    <w:rsid w:val="00F4593E"/>
    <w:rsid w:val="00F45965"/>
    <w:rsid w:val="00F45A90"/>
    <w:rsid w:val="00F45C93"/>
    <w:rsid w:val="00F46030"/>
    <w:rsid w:val="00F4619F"/>
    <w:rsid w:val="00F465D6"/>
    <w:rsid w:val="00F465FF"/>
    <w:rsid w:val="00F466B8"/>
    <w:rsid w:val="00F4677B"/>
    <w:rsid w:val="00F467B4"/>
    <w:rsid w:val="00F46B3C"/>
    <w:rsid w:val="00F46D2F"/>
    <w:rsid w:val="00F46D6B"/>
    <w:rsid w:val="00F47280"/>
    <w:rsid w:val="00F4750A"/>
    <w:rsid w:val="00F475AF"/>
    <w:rsid w:val="00F477A7"/>
    <w:rsid w:val="00F479EA"/>
    <w:rsid w:val="00F47BF4"/>
    <w:rsid w:val="00F47CB6"/>
    <w:rsid w:val="00F47D1C"/>
    <w:rsid w:val="00F500BC"/>
    <w:rsid w:val="00F50320"/>
    <w:rsid w:val="00F50340"/>
    <w:rsid w:val="00F50736"/>
    <w:rsid w:val="00F50E04"/>
    <w:rsid w:val="00F50F32"/>
    <w:rsid w:val="00F50F81"/>
    <w:rsid w:val="00F50FA2"/>
    <w:rsid w:val="00F512FB"/>
    <w:rsid w:val="00F51AB4"/>
    <w:rsid w:val="00F51E30"/>
    <w:rsid w:val="00F51F8A"/>
    <w:rsid w:val="00F51FAF"/>
    <w:rsid w:val="00F525F6"/>
    <w:rsid w:val="00F527DB"/>
    <w:rsid w:val="00F52BE1"/>
    <w:rsid w:val="00F52CF2"/>
    <w:rsid w:val="00F5317A"/>
    <w:rsid w:val="00F53327"/>
    <w:rsid w:val="00F53698"/>
    <w:rsid w:val="00F536B0"/>
    <w:rsid w:val="00F5371E"/>
    <w:rsid w:val="00F53743"/>
    <w:rsid w:val="00F53776"/>
    <w:rsid w:val="00F53B4F"/>
    <w:rsid w:val="00F53C3B"/>
    <w:rsid w:val="00F5402E"/>
    <w:rsid w:val="00F54172"/>
    <w:rsid w:val="00F54367"/>
    <w:rsid w:val="00F546B1"/>
    <w:rsid w:val="00F54B82"/>
    <w:rsid w:val="00F54C1F"/>
    <w:rsid w:val="00F54C56"/>
    <w:rsid w:val="00F54CB6"/>
    <w:rsid w:val="00F54D20"/>
    <w:rsid w:val="00F54D8E"/>
    <w:rsid w:val="00F54EF6"/>
    <w:rsid w:val="00F550AE"/>
    <w:rsid w:val="00F5527F"/>
    <w:rsid w:val="00F552C4"/>
    <w:rsid w:val="00F553DD"/>
    <w:rsid w:val="00F557CB"/>
    <w:rsid w:val="00F557CF"/>
    <w:rsid w:val="00F5581A"/>
    <w:rsid w:val="00F55824"/>
    <w:rsid w:val="00F55D4B"/>
    <w:rsid w:val="00F5605C"/>
    <w:rsid w:val="00F56228"/>
    <w:rsid w:val="00F56670"/>
    <w:rsid w:val="00F566BD"/>
    <w:rsid w:val="00F569C4"/>
    <w:rsid w:val="00F56C1D"/>
    <w:rsid w:val="00F56F54"/>
    <w:rsid w:val="00F571FD"/>
    <w:rsid w:val="00F576B3"/>
    <w:rsid w:val="00F577C7"/>
    <w:rsid w:val="00F57822"/>
    <w:rsid w:val="00F601AF"/>
    <w:rsid w:val="00F60280"/>
    <w:rsid w:val="00F60377"/>
    <w:rsid w:val="00F60548"/>
    <w:rsid w:val="00F608E7"/>
    <w:rsid w:val="00F609D9"/>
    <w:rsid w:val="00F60A9E"/>
    <w:rsid w:val="00F60C83"/>
    <w:rsid w:val="00F60ECB"/>
    <w:rsid w:val="00F6124C"/>
    <w:rsid w:val="00F618C2"/>
    <w:rsid w:val="00F61980"/>
    <w:rsid w:val="00F61A42"/>
    <w:rsid w:val="00F61EE5"/>
    <w:rsid w:val="00F623AA"/>
    <w:rsid w:val="00F627E9"/>
    <w:rsid w:val="00F627FE"/>
    <w:rsid w:val="00F62897"/>
    <w:rsid w:val="00F62B53"/>
    <w:rsid w:val="00F62C86"/>
    <w:rsid w:val="00F62C99"/>
    <w:rsid w:val="00F62CBF"/>
    <w:rsid w:val="00F63460"/>
    <w:rsid w:val="00F63682"/>
    <w:rsid w:val="00F637B4"/>
    <w:rsid w:val="00F638FC"/>
    <w:rsid w:val="00F63D1E"/>
    <w:rsid w:val="00F63E13"/>
    <w:rsid w:val="00F64146"/>
    <w:rsid w:val="00F641C7"/>
    <w:rsid w:val="00F6427D"/>
    <w:rsid w:val="00F64734"/>
    <w:rsid w:val="00F64741"/>
    <w:rsid w:val="00F64752"/>
    <w:rsid w:val="00F64D58"/>
    <w:rsid w:val="00F653D9"/>
    <w:rsid w:val="00F655E1"/>
    <w:rsid w:val="00F659D9"/>
    <w:rsid w:val="00F659E1"/>
    <w:rsid w:val="00F65A12"/>
    <w:rsid w:val="00F65D47"/>
    <w:rsid w:val="00F65E8D"/>
    <w:rsid w:val="00F65EEE"/>
    <w:rsid w:val="00F664E9"/>
    <w:rsid w:val="00F665CE"/>
    <w:rsid w:val="00F66838"/>
    <w:rsid w:val="00F66D2F"/>
    <w:rsid w:val="00F67110"/>
    <w:rsid w:val="00F671F0"/>
    <w:rsid w:val="00F677E1"/>
    <w:rsid w:val="00F6780F"/>
    <w:rsid w:val="00F67AE8"/>
    <w:rsid w:val="00F67CB9"/>
    <w:rsid w:val="00F708C2"/>
    <w:rsid w:val="00F70974"/>
    <w:rsid w:val="00F70B57"/>
    <w:rsid w:val="00F70D7E"/>
    <w:rsid w:val="00F70DC2"/>
    <w:rsid w:val="00F70DE7"/>
    <w:rsid w:val="00F70E57"/>
    <w:rsid w:val="00F71107"/>
    <w:rsid w:val="00F712DE"/>
    <w:rsid w:val="00F7146D"/>
    <w:rsid w:val="00F7176F"/>
    <w:rsid w:val="00F71E06"/>
    <w:rsid w:val="00F7237E"/>
    <w:rsid w:val="00F72646"/>
    <w:rsid w:val="00F72CD2"/>
    <w:rsid w:val="00F72DA5"/>
    <w:rsid w:val="00F72E52"/>
    <w:rsid w:val="00F73015"/>
    <w:rsid w:val="00F73310"/>
    <w:rsid w:val="00F734A5"/>
    <w:rsid w:val="00F7350D"/>
    <w:rsid w:val="00F738E0"/>
    <w:rsid w:val="00F739C8"/>
    <w:rsid w:val="00F73B20"/>
    <w:rsid w:val="00F7400E"/>
    <w:rsid w:val="00F74159"/>
    <w:rsid w:val="00F74551"/>
    <w:rsid w:val="00F747CD"/>
    <w:rsid w:val="00F74C58"/>
    <w:rsid w:val="00F74CA8"/>
    <w:rsid w:val="00F75089"/>
    <w:rsid w:val="00F75134"/>
    <w:rsid w:val="00F75594"/>
    <w:rsid w:val="00F75B60"/>
    <w:rsid w:val="00F75DEB"/>
    <w:rsid w:val="00F75EA0"/>
    <w:rsid w:val="00F75FF6"/>
    <w:rsid w:val="00F762D7"/>
    <w:rsid w:val="00F7689F"/>
    <w:rsid w:val="00F7696F"/>
    <w:rsid w:val="00F76CCA"/>
    <w:rsid w:val="00F76E41"/>
    <w:rsid w:val="00F774AC"/>
    <w:rsid w:val="00F77736"/>
    <w:rsid w:val="00F7798D"/>
    <w:rsid w:val="00F77A00"/>
    <w:rsid w:val="00F77B35"/>
    <w:rsid w:val="00F77F26"/>
    <w:rsid w:val="00F8004F"/>
    <w:rsid w:val="00F80217"/>
    <w:rsid w:val="00F80833"/>
    <w:rsid w:val="00F80989"/>
    <w:rsid w:val="00F81044"/>
    <w:rsid w:val="00F813FE"/>
    <w:rsid w:val="00F81415"/>
    <w:rsid w:val="00F815E0"/>
    <w:rsid w:val="00F81652"/>
    <w:rsid w:val="00F81697"/>
    <w:rsid w:val="00F81D31"/>
    <w:rsid w:val="00F82438"/>
    <w:rsid w:val="00F82504"/>
    <w:rsid w:val="00F825CD"/>
    <w:rsid w:val="00F8277B"/>
    <w:rsid w:val="00F82851"/>
    <w:rsid w:val="00F828DD"/>
    <w:rsid w:val="00F828FC"/>
    <w:rsid w:val="00F82AC5"/>
    <w:rsid w:val="00F82B12"/>
    <w:rsid w:val="00F82CA6"/>
    <w:rsid w:val="00F82DE6"/>
    <w:rsid w:val="00F83200"/>
    <w:rsid w:val="00F83227"/>
    <w:rsid w:val="00F83735"/>
    <w:rsid w:val="00F8374B"/>
    <w:rsid w:val="00F83762"/>
    <w:rsid w:val="00F83B27"/>
    <w:rsid w:val="00F83C15"/>
    <w:rsid w:val="00F83DDB"/>
    <w:rsid w:val="00F83F57"/>
    <w:rsid w:val="00F84432"/>
    <w:rsid w:val="00F848D4"/>
    <w:rsid w:val="00F84E46"/>
    <w:rsid w:val="00F8517E"/>
    <w:rsid w:val="00F85482"/>
    <w:rsid w:val="00F85696"/>
    <w:rsid w:val="00F856E3"/>
    <w:rsid w:val="00F857BD"/>
    <w:rsid w:val="00F85976"/>
    <w:rsid w:val="00F85A6E"/>
    <w:rsid w:val="00F85AC5"/>
    <w:rsid w:val="00F85AE6"/>
    <w:rsid w:val="00F85C14"/>
    <w:rsid w:val="00F85E80"/>
    <w:rsid w:val="00F86200"/>
    <w:rsid w:val="00F86263"/>
    <w:rsid w:val="00F867B2"/>
    <w:rsid w:val="00F867D0"/>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056E"/>
    <w:rsid w:val="00F90976"/>
    <w:rsid w:val="00F91200"/>
    <w:rsid w:val="00F914AE"/>
    <w:rsid w:val="00F918B3"/>
    <w:rsid w:val="00F91ADA"/>
    <w:rsid w:val="00F92025"/>
    <w:rsid w:val="00F925F8"/>
    <w:rsid w:val="00F92BF5"/>
    <w:rsid w:val="00F92C9B"/>
    <w:rsid w:val="00F93124"/>
    <w:rsid w:val="00F9335E"/>
    <w:rsid w:val="00F937D3"/>
    <w:rsid w:val="00F93807"/>
    <w:rsid w:val="00F9381A"/>
    <w:rsid w:val="00F93B8A"/>
    <w:rsid w:val="00F93B93"/>
    <w:rsid w:val="00F93D00"/>
    <w:rsid w:val="00F94087"/>
    <w:rsid w:val="00F94113"/>
    <w:rsid w:val="00F9415C"/>
    <w:rsid w:val="00F9434A"/>
    <w:rsid w:val="00F9451B"/>
    <w:rsid w:val="00F94625"/>
    <w:rsid w:val="00F94969"/>
    <w:rsid w:val="00F94BC7"/>
    <w:rsid w:val="00F94D38"/>
    <w:rsid w:val="00F94F45"/>
    <w:rsid w:val="00F95391"/>
    <w:rsid w:val="00F955F9"/>
    <w:rsid w:val="00F95724"/>
    <w:rsid w:val="00F958C6"/>
    <w:rsid w:val="00F95A36"/>
    <w:rsid w:val="00F95E2A"/>
    <w:rsid w:val="00F9606C"/>
    <w:rsid w:val="00F960EE"/>
    <w:rsid w:val="00F96270"/>
    <w:rsid w:val="00F9684A"/>
    <w:rsid w:val="00F96AEA"/>
    <w:rsid w:val="00F96EAD"/>
    <w:rsid w:val="00F970D3"/>
    <w:rsid w:val="00F97319"/>
    <w:rsid w:val="00F975EB"/>
    <w:rsid w:val="00F9786F"/>
    <w:rsid w:val="00F979B7"/>
    <w:rsid w:val="00FA0032"/>
    <w:rsid w:val="00FA032B"/>
    <w:rsid w:val="00FA0409"/>
    <w:rsid w:val="00FA07B0"/>
    <w:rsid w:val="00FA0807"/>
    <w:rsid w:val="00FA0C78"/>
    <w:rsid w:val="00FA0CEB"/>
    <w:rsid w:val="00FA0EB8"/>
    <w:rsid w:val="00FA118E"/>
    <w:rsid w:val="00FA1282"/>
    <w:rsid w:val="00FA1345"/>
    <w:rsid w:val="00FA13FB"/>
    <w:rsid w:val="00FA14B7"/>
    <w:rsid w:val="00FA173E"/>
    <w:rsid w:val="00FA1793"/>
    <w:rsid w:val="00FA1868"/>
    <w:rsid w:val="00FA1A4F"/>
    <w:rsid w:val="00FA1B85"/>
    <w:rsid w:val="00FA249E"/>
    <w:rsid w:val="00FA2500"/>
    <w:rsid w:val="00FA2851"/>
    <w:rsid w:val="00FA2977"/>
    <w:rsid w:val="00FA2A1F"/>
    <w:rsid w:val="00FA30B6"/>
    <w:rsid w:val="00FA31CF"/>
    <w:rsid w:val="00FA339E"/>
    <w:rsid w:val="00FA3ADE"/>
    <w:rsid w:val="00FA3CCA"/>
    <w:rsid w:val="00FA3D9F"/>
    <w:rsid w:val="00FA3DAB"/>
    <w:rsid w:val="00FA4195"/>
    <w:rsid w:val="00FA4485"/>
    <w:rsid w:val="00FA465E"/>
    <w:rsid w:val="00FA46E7"/>
    <w:rsid w:val="00FA48F7"/>
    <w:rsid w:val="00FA4A61"/>
    <w:rsid w:val="00FA4B5C"/>
    <w:rsid w:val="00FA4BB1"/>
    <w:rsid w:val="00FA4E92"/>
    <w:rsid w:val="00FA4ED0"/>
    <w:rsid w:val="00FA4F4C"/>
    <w:rsid w:val="00FA4F9A"/>
    <w:rsid w:val="00FA515A"/>
    <w:rsid w:val="00FA51E2"/>
    <w:rsid w:val="00FA5255"/>
    <w:rsid w:val="00FA525D"/>
    <w:rsid w:val="00FA563F"/>
    <w:rsid w:val="00FA5640"/>
    <w:rsid w:val="00FA591E"/>
    <w:rsid w:val="00FA5BEA"/>
    <w:rsid w:val="00FA5E87"/>
    <w:rsid w:val="00FA60B6"/>
    <w:rsid w:val="00FA62E0"/>
    <w:rsid w:val="00FA6340"/>
    <w:rsid w:val="00FA638B"/>
    <w:rsid w:val="00FA64A2"/>
    <w:rsid w:val="00FA67A0"/>
    <w:rsid w:val="00FA68DE"/>
    <w:rsid w:val="00FA6AFA"/>
    <w:rsid w:val="00FA6E88"/>
    <w:rsid w:val="00FA6FB5"/>
    <w:rsid w:val="00FA73C8"/>
    <w:rsid w:val="00FA747F"/>
    <w:rsid w:val="00FA7559"/>
    <w:rsid w:val="00FA7592"/>
    <w:rsid w:val="00FA78E5"/>
    <w:rsid w:val="00FA7944"/>
    <w:rsid w:val="00FA7BDF"/>
    <w:rsid w:val="00FA7EAF"/>
    <w:rsid w:val="00FB00C2"/>
    <w:rsid w:val="00FB0875"/>
    <w:rsid w:val="00FB0E65"/>
    <w:rsid w:val="00FB183F"/>
    <w:rsid w:val="00FB197C"/>
    <w:rsid w:val="00FB1A91"/>
    <w:rsid w:val="00FB1CEE"/>
    <w:rsid w:val="00FB1E56"/>
    <w:rsid w:val="00FB209B"/>
    <w:rsid w:val="00FB241F"/>
    <w:rsid w:val="00FB245C"/>
    <w:rsid w:val="00FB2547"/>
    <w:rsid w:val="00FB2A9C"/>
    <w:rsid w:val="00FB2B95"/>
    <w:rsid w:val="00FB3454"/>
    <w:rsid w:val="00FB3987"/>
    <w:rsid w:val="00FB3A69"/>
    <w:rsid w:val="00FB3B05"/>
    <w:rsid w:val="00FB3D14"/>
    <w:rsid w:val="00FB3F3D"/>
    <w:rsid w:val="00FB41B5"/>
    <w:rsid w:val="00FB4271"/>
    <w:rsid w:val="00FB43EB"/>
    <w:rsid w:val="00FB44C0"/>
    <w:rsid w:val="00FB4694"/>
    <w:rsid w:val="00FB4819"/>
    <w:rsid w:val="00FB4B3C"/>
    <w:rsid w:val="00FB4E99"/>
    <w:rsid w:val="00FB5101"/>
    <w:rsid w:val="00FB52CB"/>
    <w:rsid w:val="00FB5550"/>
    <w:rsid w:val="00FB558B"/>
    <w:rsid w:val="00FB57B3"/>
    <w:rsid w:val="00FB5DFA"/>
    <w:rsid w:val="00FB6230"/>
    <w:rsid w:val="00FB6560"/>
    <w:rsid w:val="00FB6B79"/>
    <w:rsid w:val="00FB7398"/>
    <w:rsid w:val="00FB74F1"/>
    <w:rsid w:val="00FB75B5"/>
    <w:rsid w:val="00FB7901"/>
    <w:rsid w:val="00FB7AAE"/>
    <w:rsid w:val="00FB7ACD"/>
    <w:rsid w:val="00FB7E90"/>
    <w:rsid w:val="00FB7F07"/>
    <w:rsid w:val="00FC017D"/>
    <w:rsid w:val="00FC0505"/>
    <w:rsid w:val="00FC056A"/>
    <w:rsid w:val="00FC069F"/>
    <w:rsid w:val="00FC07FA"/>
    <w:rsid w:val="00FC0836"/>
    <w:rsid w:val="00FC0C5C"/>
    <w:rsid w:val="00FC0E08"/>
    <w:rsid w:val="00FC0F5A"/>
    <w:rsid w:val="00FC108F"/>
    <w:rsid w:val="00FC10B4"/>
    <w:rsid w:val="00FC1614"/>
    <w:rsid w:val="00FC1696"/>
    <w:rsid w:val="00FC25EF"/>
    <w:rsid w:val="00FC29C1"/>
    <w:rsid w:val="00FC2A99"/>
    <w:rsid w:val="00FC2B3F"/>
    <w:rsid w:val="00FC2CF0"/>
    <w:rsid w:val="00FC2E2E"/>
    <w:rsid w:val="00FC3608"/>
    <w:rsid w:val="00FC38B5"/>
    <w:rsid w:val="00FC39E4"/>
    <w:rsid w:val="00FC3BEA"/>
    <w:rsid w:val="00FC3E6A"/>
    <w:rsid w:val="00FC4047"/>
    <w:rsid w:val="00FC408C"/>
    <w:rsid w:val="00FC41A8"/>
    <w:rsid w:val="00FC41D3"/>
    <w:rsid w:val="00FC43AB"/>
    <w:rsid w:val="00FC43DB"/>
    <w:rsid w:val="00FC4436"/>
    <w:rsid w:val="00FC4824"/>
    <w:rsid w:val="00FC49B4"/>
    <w:rsid w:val="00FC502D"/>
    <w:rsid w:val="00FC53B4"/>
    <w:rsid w:val="00FC54CD"/>
    <w:rsid w:val="00FC580D"/>
    <w:rsid w:val="00FC5AA5"/>
    <w:rsid w:val="00FC5C8E"/>
    <w:rsid w:val="00FC5DA2"/>
    <w:rsid w:val="00FC6030"/>
    <w:rsid w:val="00FC64B8"/>
    <w:rsid w:val="00FC68DE"/>
    <w:rsid w:val="00FC6995"/>
    <w:rsid w:val="00FC6AB4"/>
    <w:rsid w:val="00FC6EA9"/>
    <w:rsid w:val="00FC71E1"/>
    <w:rsid w:val="00FC7259"/>
    <w:rsid w:val="00FC73D0"/>
    <w:rsid w:val="00FC7471"/>
    <w:rsid w:val="00FC74CA"/>
    <w:rsid w:val="00FC775F"/>
    <w:rsid w:val="00FC7F54"/>
    <w:rsid w:val="00FD02AD"/>
    <w:rsid w:val="00FD03F3"/>
    <w:rsid w:val="00FD0497"/>
    <w:rsid w:val="00FD0677"/>
    <w:rsid w:val="00FD0796"/>
    <w:rsid w:val="00FD0A2C"/>
    <w:rsid w:val="00FD0AAD"/>
    <w:rsid w:val="00FD0AAF"/>
    <w:rsid w:val="00FD0D05"/>
    <w:rsid w:val="00FD11CB"/>
    <w:rsid w:val="00FD1A72"/>
    <w:rsid w:val="00FD1D46"/>
    <w:rsid w:val="00FD2088"/>
    <w:rsid w:val="00FD219E"/>
    <w:rsid w:val="00FD2F98"/>
    <w:rsid w:val="00FD2FA3"/>
    <w:rsid w:val="00FD30CB"/>
    <w:rsid w:val="00FD326D"/>
    <w:rsid w:val="00FD3292"/>
    <w:rsid w:val="00FD33DB"/>
    <w:rsid w:val="00FD3418"/>
    <w:rsid w:val="00FD35C9"/>
    <w:rsid w:val="00FD3844"/>
    <w:rsid w:val="00FD3901"/>
    <w:rsid w:val="00FD392D"/>
    <w:rsid w:val="00FD392F"/>
    <w:rsid w:val="00FD3C1B"/>
    <w:rsid w:val="00FD3E12"/>
    <w:rsid w:val="00FD4126"/>
    <w:rsid w:val="00FD42A0"/>
    <w:rsid w:val="00FD42B6"/>
    <w:rsid w:val="00FD43F4"/>
    <w:rsid w:val="00FD452C"/>
    <w:rsid w:val="00FD4BCC"/>
    <w:rsid w:val="00FD4D02"/>
    <w:rsid w:val="00FD4D48"/>
    <w:rsid w:val="00FD5200"/>
    <w:rsid w:val="00FD52B3"/>
    <w:rsid w:val="00FD5420"/>
    <w:rsid w:val="00FD5488"/>
    <w:rsid w:val="00FD5759"/>
    <w:rsid w:val="00FD57F3"/>
    <w:rsid w:val="00FD58FA"/>
    <w:rsid w:val="00FD5934"/>
    <w:rsid w:val="00FD59C2"/>
    <w:rsid w:val="00FD5A53"/>
    <w:rsid w:val="00FD5BC9"/>
    <w:rsid w:val="00FD5C90"/>
    <w:rsid w:val="00FD6525"/>
    <w:rsid w:val="00FD652E"/>
    <w:rsid w:val="00FD6B0F"/>
    <w:rsid w:val="00FD6F8A"/>
    <w:rsid w:val="00FD7339"/>
    <w:rsid w:val="00FD75BF"/>
    <w:rsid w:val="00FD76E5"/>
    <w:rsid w:val="00FD77B8"/>
    <w:rsid w:val="00FD7893"/>
    <w:rsid w:val="00FD794A"/>
    <w:rsid w:val="00FD7E3E"/>
    <w:rsid w:val="00FD7F7D"/>
    <w:rsid w:val="00FE013A"/>
    <w:rsid w:val="00FE0575"/>
    <w:rsid w:val="00FE0CF1"/>
    <w:rsid w:val="00FE130E"/>
    <w:rsid w:val="00FE14DC"/>
    <w:rsid w:val="00FE14EF"/>
    <w:rsid w:val="00FE1807"/>
    <w:rsid w:val="00FE1CD4"/>
    <w:rsid w:val="00FE1DB1"/>
    <w:rsid w:val="00FE2272"/>
    <w:rsid w:val="00FE2418"/>
    <w:rsid w:val="00FE253C"/>
    <w:rsid w:val="00FE28D1"/>
    <w:rsid w:val="00FE2A0D"/>
    <w:rsid w:val="00FE2A30"/>
    <w:rsid w:val="00FE2DB8"/>
    <w:rsid w:val="00FE2E74"/>
    <w:rsid w:val="00FE2ED8"/>
    <w:rsid w:val="00FE2FB8"/>
    <w:rsid w:val="00FE3123"/>
    <w:rsid w:val="00FE320F"/>
    <w:rsid w:val="00FE3499"/>
    <w:rsid w:val="00FE34B6"/>
    <w:rsid w:val="00FE37CA"/>
    <w:rsid w:val="00FE3A17"/>
    <w:rsid w:val="00FE3D73"/>
    <w:rsid w:val="00FE3E47"/>
    <w:rsid w:val="00FE3FED"/>
    <w:rsid w:val="00FE40E7"/>
    <w:rsid w:val="00FE47DB"/>
    <w:rsid w:val="00FE4BFA"/>
    <w:rsid w:val="00FE4C68"/>
    <w:rsid w:val="00FE4DEC"/>
    <w:rsid w:val="00FE4E88"/>
    <w:rsid w:val="00FE4E94"/>
    <w:rsid w:val="00FE4F3D"/>
    <w:rsid w:val="00FE5108"/>
    <w:rsid w:val="00FE510C"/>
    <w:rsid w:val="00FE5254"/>
    <w:rsid w:val="00FE52E8"/>
    <w:rsid w:val="00FE554C"/>
    <w:rsid w:val="00FE5D31"/>
    <w:rsid w:val="00FE5DF6"/>
    <w:rsid w:val="00FE63BB"/>
    <w:rsid w:val="00FE6640"/>
    <w:rsid w:val="00FE66AE"/>
    <w:rsid w:val="00FE67D6"/>
    <w:rsid w:val="00FE6821"/>
    <w:rsid w:val="00FE69C5"/>
    <w:rsid w:val="00FE69CB"/>
    <w:rsid w:val="00FE6C5E"/>
    <w:rsid w:val="00FE72B3"/>
    <w:rsid w:val="00FE74F3"/>
    <w:rsid w:val="00FE76F0"/>
    <w:rsid w:val="00FE7865"/>
    <w:rsid w:val="00FE79E2"/>
    <w:rsid w:val="00FE7F6A"/>
    <w:rsid w:val="00FF021F"/>
    <w:rsid w:val="00FF0B07"/>
    <w:rsid w:val="00FF0D29"/>
    <w:rsid w:val="00FF0DAF"/>
    <w:rsid w:val="00FF1296"/>
    <w:rsid w:val="00FF139B"/>
    <w:rsid w:val="00FF14F5"/>
    <w:rsid w:val="00FF1521"/>
    <w:rsid w:val="00FF1694"/>
    <w:rsid w:val="00FF16EC"/>
    <w:rsid w:val="00FF1A73"/>
    <w:rsid w:val="00FF1C26"/>
    <w:rsid w:val="00FF1E81"/>
    <w:rsid w:val="00FF1ED1"/>
    <w:rsid w:val="00FF204A"/>
    <w:rsid w:val="00FF221A"/>
    <w:rsid w:val="00FF2308"/>
    <w:rsid w:val="00FF28CE"/>
    <w:rsid w:val="00FF2D06"/>
    <w:rsid w:val="00FF2DDB"/>
    <w:rsid w:val="00FF2DDD"/>
    <w:rsid w:val="00FF3021"/>
    <w:rsid w:val="00FF357A"/>
    <w:rsid w:val="00FF371C"/>
    <w:rsid w:val="00FF37A5"/>
    <w:rsid w:val="00FF37B3"/>
    <w:rsid w:val="00FF380F"/>
    <w:rsid w:val="00FF3A28"/>
    <w:rsid w:val="00FF3B31"/>
    <w:rsid w:val="00FF3B3E"/>
    <w:rsid w:val="00FF49BD"/>
    <w:rsid w:val="00FF4BEE"/>
    <w:rsid w:val="00FF4E3C"/>
    <w:rsid w:val="00FF4F24"/>
    <w:rsid w:val="00FF4FBD"/>
    <w:rsid w:val="00FF516E"/>
    <w:rsid w:val="00FF542E"/>
    <w:rsid w:val="00FF553F"/>
    <w:rsid w:val="00FF5992"/>
    <w:rsid w:val="00FF5BE4"/>
    <w:rsid w:val="00FF6103"/>
    <w:rsid w:val="00FF614F"/>
    <w:rsid w:val="00FF6889"/>
    <w:rsid w:val="00FF6B89"/>
    <w:rsid w:val="00FF6CDC"/>
    <w:rsid w:val="00FF6E43"/>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C7E8B"/>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tabs>
        <w:tab w:val="clear" w:pos="6012"/>
        <w:tab w:val="num" w:pos="432"/>
      </w:tabs>
      <w:spacing w:before="240" w:after="180"/>
      <w:ind w:left="432"/>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link w:val="CaptionChar"/>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qFormat/>
    <w:locked/>
    <w:rsid w:val="002D0C19"/>
    <w:rPr>
      <w:rFonts w:ascii="Courier New" w:hAnsi="Courier New"/>
      <w:noProof/>
      <w:sz w:val="16"/>
      <w:lang w:eastAsia="en-US"/>
    </w:rPr>
  </w:style>
  <w:style w:type="table" w:customStyle="1" w:styleId="TableGrid1">
    <w:name w:val="Table Grid1"/>
    <w:basedOn w:val="TableNormal"/>
    <w:next w:val="TableGrid"/>
    <w:uiPriority w:val="39"/>
    <w:rsid w:val="00BE089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BE089D"/>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D5699"/>
    <w:pPr>
      <w:numPr>
        <w:numId w:val="9"/>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D5699"/>
    <w:rPr>
      <w:rFonts w:ascii="Times New Roman" w:eastAsia="SimSun" w:hAnsi="Times New Roman"/>
      <w:lang w:eastAsia="zh-CN"/>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5F17BA"/>
    <w:rPr>
      <w:rFonts w:ascii="Times New Roman" w:eastAsia="Times New Roman" w:hAnsi="Times New Roman"/>
      <w:sz w:val="24"/>
      <w:szCs w:val="24"/>
      <w:lang w:eastAsia="en-US"/>
    </w:rPr>
  </w:style>
  <w:style w:type="character" w:customStyle="1" w:styleId="CaptionChar">
    <w:name w:val="Caption Char"/>
    <w:aliases w:val="cap Char"/>
    <w:basedOn w:val="DefaultParagraphFont"/>
    <w:link w:val="Caption"/>
    <w:locked/>
    <w:rsid w:val="0004695F"/>
    <w:rPr>
      <w:rFonts w:ascii="Times New Roman" w:hAnsi="Times New Roman"/>
      <w:b/>
      <w:lang w:val="en-GB" w:eastAsia="en-US"/>
    </w:rPr>
  </w:style>
  <w:style w:type="character" w:customStyle="1" w:styleId="B1Zchn">
    <w:name w:val="B1 Zchn"/>
    <w:qFormat/>
    <w:locked/>
    <w:rsid w:val="00A82C7B"/>
    <w:rPr>
      <w:lang w:val="x-none" w:eastAsia="en-US"/>
    </w:rPr>
  </w:style>
  <w:style w:type="character" w:customStyle="1" w:styleId="FooterChar">
    <w:name w:val="Footer Char"/>
    <w:link w:val="Footer"/>
    <w:rsid w:val="00BA200B"/>
    <w:rPr>
      <w:rFonts w:ascii="Arial" w:hAnsi="Arial"/>
      <w:b/>
      <w:i/>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63340226">
      <w:bodyDiv w:val="1"/>
      <w:marLeft w:val="0"/>
      <w:marRight w:val="0"/>
      <w:marTop w:val="0"/>
      <w:marBottom w:val="0"/>
      <w:divBdr>
        <w:top w:val="none" w:sz="0" w:space="0" w:color="auto"/>
        <w:left w:val="none" w:sz="0" w:space="0" w:color="auto"/>
        <w:bottom w:val="none" w:sz="0" w:space="0" w:color="auto"/>
        <w:right w:val="none" w:sz="0" w:space="0" w:color="auto"/>
      </w:divBdr>
      <w:divsChild>
        <w:div w:id="807436245">
          <w:marLeft w:val="1800"/>
          <w:marRight w:val="0"/>
          <w:marTop w:val="67"/>
          <w:marBottom w:val="0"/>
          <w:divBdr>
            <w:top w:val="none" w:sz="0" w:space="0" w:color="auto"/>
            <w:left w:val="none" w:sz="0" w:space="0" w:color="auto"/>
            <w:bottom w:val="none" w:sz="0" w:space="0" w:color="auto"/>
            <w:right w:val="none" w:sz="0" w:space="0" w:color="auto"/>
          </w:divBdr>
        </w:div>
        <w:div w:id="1301305571">
          <w:marLeft w:val="1800"/>
          <w:marRight w:val="0"/>
          <w:marTop w:val="67"/>
          <w:marBottom w:val="0"/>
          <w:divBdr>
            <w:top w:val="none" w:sz="0" w:space="0" w:color="auto"/>
            <w:left w:val="none" w:sz="0" w:space="0" w:color="auto"/>
            <w:bottom w:val="none" w:sz="0" w:space="0" w:color="auto"/>
            <w:right w:val="none" w:sz="0" w:space="0" w:color="auto"/>
          </w:divBdr>
        </w:div>
        <w:div w:id="690230704">
          <w:marLeft w:val="1800"/>
          <w:marRight w:val="0"/>
          <w:marTop w:val="67"/>
          <w:marBottom w:val="0"/>
          <w:divBdr>
            <w:top w:val="none" w:sz="0" w:space="0" w:color="auto"/>
            <w:left w:val="none" w:sz="0" w:space="0" w:color="auto"/>
            <w:bottom w:val="none" w:sz="0" w:space="0" w:color="auto"/>
            <w:right w:val="none" w:sz="0" w:space="0" w:color="auto"/>
          </w:divBdr>
        </w:div>
      </w:divsChild>
    </w:div>
    <w:div w:id="68354270">
      <w:bodyDiv w:val="1"/>
      <w:marLeft w:val="0"/>
      <w:marRight w:val="0"/>
      <w:marTop w:val="0"/>
      <w:marBottom w:val="0"/>
      <w:divBdr>
        <w:top w:val="none" w:sz="0" w:space="0" w:color="auto"/>
        <w:left w:val="none" w:sz="0" w:space="0" w:color="auto"/>
        <w:bottom w:val="none" w:sz="0" w:space="0" w:color="auto"/>
        <w:right w:val="none" w:sz="0" w:space="0" w:color="auto"/>
      </w:divBdr>
      <w:divsChild>
        <w:div w:id="1166361035">
          <w:marLeft w:val="360"/>
          <w:marRight w:val="0"/>
          <w:marTop w:val="200"/>
          <w:marBottom w:val="0"/>
          <w:divBdr>
            <w:top w:val="none" w:sz="0" w:space="0" w:color="auto"/>
            <w:left w:val="none" w:sz="0" w:space="0" w:color="auto"/>
            <w:bottom w:val="none" w:sz="0" w:space="0" w:color="auto"/>
            <w:right w:val="none" w:sz="0" w:space="0" w:color="auto"/>
          </w:divBdr>
        </w:div>
        <w:div w:id="1482506230">
          <w:marLeft w:val="360"/>
          <w:marRight w:val="0"/>
          <w:marTop w:val="200"/>
          <w:marBottom w:val="0"/>
          <w:divBdr>
            <w:top w:val="none" w:sz="0" w:space="0" w:color="auto"/>
            <w:left w:val="none" w:sz="0" w:space="0" w:color="auto"/>
            <w:bottom w:val="none" w:sz="0" w:space="0" w:color="auto"/>
            <w:right w:val="none" w:sz="0" w:space="0" w:color="auto"/>
          </w:divBdr>
        </w:div>
        <w:div w:id="193811201">
          <w:marLeft w:val="1080"/>
          <w:marRight w:val="0"/>
          <w:marTop w:val="100"/>
          <w:marBottom w:val="0"/>
          <w:divBdr>
            <w:top w:val="none" w:sz="0" w:space="0" w:color="auto"/>
            <w:left w:val="none" w:sz="0" w:space="0" w:color="auto"/>
            <w:bottom w:val="none" w:sz="0" w:space="0" w:color="auto"/>
            <w:right w:val="none" w:sz="0" w:space="0" w:color="auto"/>
          </w:divBdr>
        </w:div>
        <w:div w:id="1211501129">
          <w:marLeft w:val="1080"/>
          <w:marRight w:val="0"/>
          <w:marTop w:val="100"/>
          <w:marBottom w:val="0"/>
          <w:divBdr>
            <w:top w:val="none" w:sz="0" w:space="0" w:color="auto"/>
            <w:left w:val="none" w:sz="0" w:space="0" w:color="auto"/>
            <w:bottom w:val="none" w:sz="0" w:space="0" w:color="auto"/>
            <w:right w:val="none" w:sz="0" w:space="0" w:color="auto"/>
          </w:divBdr>
        </w:div>
        <w:div w:id="1865286906">
          <w:marLeft w:val="1080"/>
          <w:marRight w:val="0"/>
          <w:marTop w:val="100"/>
          <w:marBottom w:val="0"/>
          <w:divBdr>
            <w:top w:val="none" w:sz="0" w:space="0" w:color="auto"/>
            <w:left w:val="none" w:sz="0" w:space="0" w:color="auto"/>
            <w:bottom w:val="none" w:sz="0" w:space="0" w:color="auto"/>
            <w:right w:val="none" w:sz="0" w:space="0" w:color="auto"/>
          </w:divBdr>
        </w:div>
      </w:divsChild>
    </w:div>
    <w:div w:id="77213568">
      <w:bodyDiv w:val="1"/>
      <w:marLeft w:val="0"/>
      <w:marRight w:val="0"/>
      <w:marTop w:val="0"/>
      <w:marBottom w:val="0"/>
      <w:divBdr>
        <w:top w:val="none" w:sz="0" w:space="0" w:color="auto"/>
        <w:left w:val="none" w:sz="0" w:space="0" w:color="auto"/>
        <w:bottom w:val="none" w:sz="0" w:space="0" w:color="auto"/>
        <w:right w:val="none" w:sz="0" w:space="0" w:color="auto"/>
      </w:divBdr>
    </w:div>
    <w:div w:id="89815857">
      <w:bodyDiv w:val="1"/>
      <w:marLeft w:val="0"/>
      <w:marRight w:val="0"/>
      <w:marTop w:val="0"/>
      <w:marBottom w:val="0"/>
      <w:divBdr>
        <w:top w:val="none" w:sz="0" w:space="0" w:color="auto"/>
        <w:left w:val="none" w:sz="0" w:space="0" w:color="auto"/>
        <w:bottom w:val="none" w:sz="0" w:space="0" w:color="auto"/>
        <w:right w:val="none" w:sz="0" w:space="0" w:color="auto"/>
      </w:divBdr>
      <w:divsChild>
        <w:div w:id="174270989">
          <w:marLeft w:val="360"/>
          <w:marRight w:val="0"/>
          <w:marTop w:val="200"/>
          <w:marBottom w:val="0"/>
          <w:divBdr>
            <w:top w:val="none" w:sz="0" w:space="0" w:color="auto"/>
            <w:left w:val="none" w:sz="0" w:space="0" w:color="auto"/>
            <w:bottom w:val="none" w:sz="0" w:space="0" w:color="auto"/>
            <w:right w:val="none" w:sz="0" w:space="0" w:color="auto"/>
          </w:divBdr>
        </w:div>
        <w:div w:id="635111719">
          <w:marLeft w:val="360"/>
          <w:marRight w:val="0"/>
          <w:marTop w:val="200"/>
          <w:marBottom w:val="0"/>
          <w:divBdr>
            <w:top w:val="none" w:sz="0" w:space="0" w:color="auto"/>
            <w:left w:val="none" w:sz="0" w:space="0" w:color="auto"/>
            <w:bottom w:val="none" w:sz="0" w:space="0" w:color="auto"/>
            <w:right w:val="none" w:sz="0" w:space="0" w:color="auto"/>
          </w:divBdr>
        </w:div>
        <w:div w:id="19942732">
          <w:marLeft w:val="1080"/>
          <w:marRight w:val="0"/>
          <w:marTop w:val="100"/>
          <w:marBottom w:val="0"/>
          <w:divBdr>
            <w:top w:val="none" w:sz="0" w:space="0" w:color="auto"/>
            <w:left w:val="none" w:sz="0" w:space="0" w:color="auto"/>
            <w:bottom w:val="none" w:sz="0" w:space="0" w:color="auto"/>
            <w:right w:val="none" w:sz="0" w:space="0" w:color="auto"/>
          </w:divBdr>
        </w:div>
        <w:div w:id="1348941919">
          <w:marLeft w:val="1080"/>
          <w:marRight w:val="0"/>
          <w:marTop w:val="100"/>
          <w:marBottom w:val="0"/>
          <w:divBdr>
            <w:top w:val="none" w:sz="0" w:space="0" w:color="auto"/>
            <w:left w:val="none" w:sz="0" w:space="0" w:color="auto"/>
            <w:bottom w:val="none" w:sz="0" w:space="0" w:color="auto"/>
            <w:right w:val="none" w:sz="0" w:space="0" w:color="auto"/>
          </w:divBdr>
        </w:div>
        <w:div w:id="268123710">
          <w:marLeft w:val="1080"/>
          <w:marRight w:val="0"/>
          <w:marTop w:val="100"/>
          <w:marBottom w:val="0"/>
          <w:divBdr>
            <w:top w:val="none" w:sz="0" w:space="0" w:color="auto"/>
            <w:left w:val="none" w:sz="0" w:space="0" w:color="auto"/>
            <w:bottom w:val="none" w:sz="0" w:space="0" w:color="auto"/>
            <w:right w:val="none" w:sz="0" w:space="0" w:color="auto"/>
          </w:divBdr>
        </w:div>
        <w:div w:id="1672684119">
          <w:marLeft w:val="1800"/>
          <w:marRight w:val="0"/>
          <w:marTop w:val="100"/>
          <w:marBottom w:val="0"/>
          <w:divBdr>
            <w:top w:val="none" w:sz="0" w:space="0" w:color="auto"/>
            <w:left w:val="none" w:sz="0" w:space="0" w:color="auto"/>
            <w:bottom w:val="none" w:sz="0" w:space="0" w:color="auto"/>
            <w:right w:val="none" w:sz="0" w:space="0" w:color="auto"/>
          </w:divBdr>
        </w:div>
        <w:div w:id="1336684602">
          <w:marLeft w:val="2520"/>
          <w:marRight w:val="0"/>
          <w:marTop w:val="100"/>
          <w:marBottom w:val="0"/>
          <w:divBdr>
            <w:top w:val="none" w:sz="0" w:space="0" w:color="auto"/>
            <w:left w:val="none" w:sz="0" w:space="0" w:color="auto"/>
            <w:bottom w:val="none" w:sz="0" w:space="0" w:color="auto"/>
            <w:right w:val="none" w:sz="0" w:space="0" w:color="auto"/>
          </w:divBdr>
        </w:div>
        <w:div w:id="412287324">
          <w:marLeft w:val="1800"/>
          <w:marRight w:val="0"/>
          <w:marTop w:val="100"/>
          <w:marBottom w:val="0"/>
          <w:divBdr>
            <w:top w:val="none" w:sz="0" w:space="0" w:color="auto"/>
            <w:left w:val="none" w:sz="0" w:space="0" w:color="auto"/>
            <w:bottom w:val="none" w:sz="0" w:space="0" w:color="auto"/>
            <w:right w:val="none" w:sz="0" w:space="0" w:color="auto"/>
          </w:divBdr>
        </w:div>
        <w:div w:id="619648268">
          <w:marLeft w:val="1080"/>
          <w:marRight w:val="0"/>
          <w:marTop w:val="100"/>
          <w:marBottom w:val="0"/>
          <w:divBdr>
            <w:top w:val="none" w:sz="0" w:space="0" w:color="auto"/>
            <w:left w:val="none" w:sz="0" w:space="0" w:color="auto"/>
            <w:bottom w:val="none" w:sz="0" w:space="0" w:color="auto"/>
            <w:right w:val="none" w:sz="0" w:space="0" w:color="auto"/>
          </w:divBdr>
        </w:div>
      </w:divsChild>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10831611">
      <w:bodyDiv w:val="1"/>
      <w:marLeft w:val="0"/>
      <w:marRight w:val="0"/>
      <w:marTop w:val="0"/>
      <w:marBottom w:val="0"/>
      <w:divBdr>
        <w:top w:val="none" w:sz="0" w:space="0" w:color="auto"/>
        <w:left w:val="none" w:sz="0" w:space="0" w:color="auto"/>
        <w:bottom w:val="none" w:sz="0" w:space="0" w:color="auto"/>
        <w:right w:val="none" w:sz="0" w:space="0" w:color="auto"/>
      </w:divBdr>
      <w:divsChild>
        <w:div w:id="1659109932">
          <w:marLeft w:val="360"/>
          <w:marRight w:val="0"/>
          <w:marTop w:val="200"/>
          <w:marBottom w:val="0"/>
          <w:divBdr>
            <w:top w:val="none" w:sz="0" w:space="0" w:color="auto"/>
            <w:left w:val="none" w:sz="0" w:space="0" w:color="auto"/>
            <w:bottom w:val="none" w:sz="0" w:space="0" w:color="auto"/>
            <w:right w:val="none" w:sz="0" w:space="0" w:color="auto"/>
          </w:divBdr>
        </w:div>
        <w:div w:id="1470590539">
          <w:marLeft w:val="360"/>
          <w:marRight w:val="0"/>
          <w:marTop w:val="200"/>
          <w:marBottom w:val="0"/>
          <w:divBdr>
            <w:top w:val="none" w:sz="0" w:space="0" w:color="auto"/>
            <w:left w:val="none" w:sz="0" w:space="0" w:color="auto"/>
            <w:bottom w:val="none" w:sz="0" w:space="0" w:color="auto"/>
            <w:right w:val="none" w:sz="0" w:space="0" w:color="auto"/>
          </w:divBdr>
        </w:div>
        <w:div w:id="553738197">
          <w:marLeft w:val="360"/>
          <w:marRight w:val="0"/>
          <w:marTop w:val="200"/>
          <w:marBottom w:val="0"/>
          <w:divBdr>
            <w:top w:val="none" w:sz="0" w:space="0" w:color="auto"/>
            <w:left w:val="none" w:sz="0" w:space="0" w:color="auto"/>
            <w:bottom w:val="none" w:sz="0" w:space="0" w:color="auto"/>
            <w:right w:val="none" w:sz="0" w:space="0" w:color="auto"/>
          </w:divBdr>
        </w:div>
        <w:div w:id="2053655125">
          <w:marLeft w:val="360"/>
          <w:marRight w:val="0"/>
          <w:marTop w:val="200"/>
          <w:marBottom w:val="0"/>
          <w:divBdr>
            <w:top w:val="none" w:sz="0" w:space="0" w:color="auto"/>
            <w:left w:val="none" w:sz="0" w:space="0" w:color="auto"/>
            <w:bottom w:val="none" w:sz="0" w:space="0" w:color="auto"/>
            <w:right w:val="none" w:sz="0" w:space="0" w:color="auto"/>
          </w:divBdr>
        </w:div>
        <w:div w:id="932979785">
          <w:marLeft w:val="1080"/>
          <w:marRight w:val="0"/>
          <w:marTop w:val="100"/>
          <w:marBottom w:val="0"/>
          <w:divBdr>
            <w:top w:val="none" w:sz="0" w:space="0" w:color="auto"/>
            <w:left w:val="none" w:sz="0" w:space="0" w:color="auto"/>
            <w:bottom w:val="none" w:sz="0" w:space="0" w:color="auto"/>
            <w:right w:val="none" w:sz="0" w:space="0" w:color="auto"/>
          </w:divBdr>
        </w:div>
        <w:div w:id="1665358307">
          <w:marLeft w:val="1080"/>
          <w:marRight w:val="0"/>
          <w:marTop w:val="100"/>
          <w:marBottom w:val="0"/>
          <w:divBdr>
            <w:top w:val="none" w:sz="0" w:space="0" w:color="auto"/>
            <w:left w:val="none" w:sz="0" w:space="0" w:color="auto"/>
            <w:bottom w:val="none" w:sz="0" w:space="0" w:color="auto"/>
            <w:right w:val="none" w:sz="0" w:space="0" w:color="auto"/>
          </w:divBdr>
        </w:div>
      </w:divsChild>
    </w:div>
    <w:div w:id="123666567">
      <w:bodyDiv w:val="1"/>
      <w:marLeft w:val="0"/>
      <w:marRight w:val="0"/>
      <w:marTop w:val="0"/>
      <w:marBottom w:val="0"/>
      <w:divBdr>
        <w:top w:val="none" w:sz="0" w:space="0" w:color="auto"/>
        <w:left w:val="none" w:sz="0" w:space="0" w:color="auto"/>
        <w:bottom w:val="none" w:sz="0" w:space="0" w:color="auto"/>
        <w:right w:val="none" w:sz="0" w:space="0" w:color="auto"/>
      </w:divBdr>
      <w:divsChild>
        <w:div w:id="341858133">
          <w:marLeft w:val="547"/>
          <w:marRight w:val="0"/>
          <w:marTop w:val="96"/>
          <w:marBottom w:val="0"/>
          <w:divBdr>
            <w:top w:val="none" w:sz="0" w:space="0" w:color="auto"/>
            <w:left w:val="none" w:sz="0" w:space="0" w:color="auto"/>
            <w:bottom w:val="none" w:sz="0" w:space="0" w:color="auto"/>
            <w:right w:val="none" w:sz="0" w:space="0" w:color="auto"/>
          </w:divBdr>
        </w:div>
        <w:div w:id="1955601331">
          <w:marLeft w:val="1166"/>
          <w:marRight w:val="0"/>
          <w:marTop w:val="86"/>
          <w:marBottom w:val="0"/>
          <w:divBdr>
            <w:top w:val="none" w:sz="0" w:space="0" w:color="auto"/>
            <w:left w:val="none" w:sz="0" w:space="0" w:color="auto"/>
            <w:bottom w:val="none" w:sz="0" w:space="0" w:color="auto"/>
            <w:right w:val="none" w:sz="0" w:space="0" w:color="auto"/>
          </w:divBdr>
        </w:div>
        <w:div w:id="86198901">
          <w:marLeft w:val="1166"/>
          <w:marRight w:val="0"/>
          <w:marTop w:val="86"/>
          <w:marBottom w:val="0"/>
          <w:divBdr>
            <w:top w:val="none" w:sz="0" w:space="0" w:color="auto"/>
            <w:left w:val="none" w:sz="0" w:space="0" w:color="auto"/>
            <w:bottom w:val="none" w:sz="0" w:space="0" w:color="auto"/>
            <w:right w:val="none" w:sz="0" w:space="0" w:color="auto"/>
          </w:divBdr>
        </w:div>
      </w:divsChild>
    </w:div>
    <w:div w:id="126245483">
      <w:bodyDiv w:val="1"/>
      <w:marLeft w:val="0"/>
      <w:marRight w:val="0"/>
      <w:marTop w:val="0"/>
      <w:marBottom w:val="0"/>
      <w:divBdr>
        <w:top w:val="none" w:sz="0" w:space="0" w:color="auto"/>
        <w:left w:val="none" w:sz="0" w:space="0" w:color="auto"/>
        <w:bottom w:val="none" w:sz="0" w:space="0" w:color="auto"/>
        <w:right w:val="none" w:sz="0" w:space="0" w:color="auto"/>
      </w:divBdr>
      <w:divsChild>
        <w:div w:id="679159750">
          <w:marLeft w:val="1166"/>
          <w:marRight w:val="0"/>
          <w:marTop w:val="101"/>
          <w:marBottom w:val="0"/>
          <w:divBdr>
            <w:top w:val="none" w:sz="0" w:space="0" w:color="auto"/>
            <w:left w:val="none" w:sz="0" w:space="0" w:color="auto"/>
            <w:bottom w:val="none" w:sz="0" w:space="0" w:color="auto"/>
            <w:right w:val="none" w:sz="0" w:space="0" w:color="auto"/>
          </w:divBdr>
        </w:div>
        <w:div w:id="1125395350">
          <w:marLeft w:val="1800"/>
          <w:marRight w:val="0"/>
          <w:marTop w:val="82"/>
          <w:marBottom w:val="0"/>
          <w:divBdr>
            <w:top w:val="none" w:sz="0" w:space="0" w:color="auto"/>
            <w:left w:val="none" w:sz="0" w:space="0" w:color="auto"/>
            <w:bottom w:val="none" w:sz="0" w:space="0" w:color="auto"/>
            <w:right w:val="none" w:sz="0" w:space="0" w:color="auto"/>
          </w:divBdr>
        </w:div>
        <w:div w:id="2099983236">
          <w:marLeft w:val="1166"/>
          <w:marRight w:val="0"/>
          <w:marTop w:val="101"/>
          <w:marBottom w:val="0"/>
          <w:divBdr>
            <w:top w:val="none" w:sz="0" w:space="0" w:color="auto"/>
            <w:left w:val="none" w:sz="0" w:space="0" w:color="auto"/>
            <w:bottom w:val="none" w:sz="0" w:space="0" w:color="auto"/>
            <w:right w:val="none" w:sz="0" w:space="0" w:color="auto"/>
          </w:divBdr>
        </w:div>
        <w:div w:id="1187136593">
          <w:marLeft w:val="1800"/>
          <w:marRight w:val="0"/>
          <w:marTop w:val="82"/>
          <w:marBottom w:val="0"/>
          <w:divBdr>
            <w:top w:val="none" w:sz="0" w:space="0" w:color="auto"/>
            <w:left w:val="none" w:sz="0" w:space="0" w:color="auto"/>
            <w:bottom w:val="none" w:sz="0" w:space="0" w:color="auto"/>
            <w:right w:val="none" w:sz="0" w:space="0" w:color="auto"/>
          </w:divBdr>
        </w:div>
        <w:div w:id="1865484934">
          <w:marLeft w:val="1166"/>
          <w:marRight w:val="0"/>
          <w:marTop w:val="101"/>
          <w:marBottom w:val="0"/>
          <w:divBdr>
            <w:top w:val="none" w:sz="0" w:space="0" w:color="auto"/>
            <w:left w:val="none" w:sz="0" w:space="0" w:color="auto"/>
            <w:bottom w:val="none" w:sz="0" w:space="0" w:color="auto"/>
            <w:right w:val="none" w:sz="0" w:space="0" w:color="auto"/>
          </w:divBdr>
        </w:div>
        <w:div w:id="1376277583">
          <w:marLeft w:val="1800"/>
          <w:marRight w:val="0"/>
          <w:marTop w:val="82"/>
          <w:marBottom w:val="0"/>
          <w:divBdr>
            <w:top w:val="none" w:sz="0" w:space="0" w:color="auto"/>
            <w:left w:val="none" w:sz="0" w:space="0" w:color="auto"/>
            <w:bottom w:val="none" w:sz="0" w:space="0" w:color="auto"/>
            <w:right w:val="none" w:sz="0" w:space="0" w:color="auto"/>
          </w:divBdr>
        </w:div>
      </w:divsChild>
    </w:div>
    <w:div w:id="127406073">
      <w:bodyDiv w:val="1"/>
      <w:marLeft w:val="0"/>
      <w:marRight w:val="0"/>
      <w:marTop w:val="0"/>
      <w:marBottom w:val="0"/>
      <w:divBdr>
        <w:top w:val="none" w:sz="0" w:space="0" w:color="auto"/>
        <w:left w:val="none" w:sz="0" w:space="0" w:color="auto"/>
        <w:bottom w:val="none" w:sz="0" w:space="0" w:color="auto"/>
        <w:right w:val="none" w:sz="0" w:space="0" w:color="auto"/>
      </w:divBdr>
      <w:divsChild>
        <w:div w:id="327363208">
          <w:marLeft w:val="1166"/>
          <w:marRight w:val="0"/>
          <w:marTop w:val="91"/>
          <w:marBottom w:val="0"/>
          <w:divBdr>
            <w:top w:val="none" w:sz="0" w:space="0" w:color="auto"/>
            <w:left w:val="none" w:sz="0" w:space="0" w:color="auto"/>
            <w:bottom w:val="none" w:sz="0" w:space="0" w:color="auto"/>
            <w:right w:val="none" w:sz="0" w:space="0" w:color="auto"/>
          </w:divBdr>
        </w:div>
        <w:div w:id="1198199306">
          <w:marLeft w:val="1800"/>
          <w:marRight w:val="0"/>
          <w:marTop w:val="72"/>
          <w:marBottom w:val="0"/>
          <w:divBdr>
            <w:top w:val="none" w:sz="0" w:space="0" w:color="auto"/>
            <w:left w:val="none" w:sz="0" w:space="0" w:color="auto"/>
            <w:bottom w:val="none" w:sz="0" w:space="0" w:color="auto"/>
            <w:right w:val="none" w:sz="0" w:space="0" w:color="auto"/>
          </w:divBdr>
        </w:div>
        <w:div w:id="1994142280">
          <w:marLeft w:val="1800"/>
          <w:marRight w:val="0"/>
          <w:marTop w:val="72"/>
          <w:marBottom w:val="0"/>
          <w:divBdr>
            <w:top w:val="none" w:sz="0" w:space="0" w:color="auto"/>
            <w:left w:val="none" w:sz="0" w:space="0" w:color="auto"/>
            <w:bottom w:val="none" w:sz="0" w:space="0" w:color="auto"/>
            <w:right w:val="none" w:sz="0" w:space="0" w:color="auto"/>
          </w:divBdr>
        </w:div>
        <w:div w:id="545219995">
          <w:marLeft w:val="1800"/>
          <w:marRight w:val="0"/>
          <w:marTop w:val="72"/>
          <w:marBottom w:val="0"/>
          <w:divBdr>
            <w:top w:val="none" w:sz="0" w:space="0" w:color="auto"/>
            <w:left w:val="none" w:sz="0" w:space="0" w:color="auto"/>
            <w:bottom w:val="none" w:sz="0" w:space="0" w:color="auto"/>
            <w:right w:val="none" w:sz="0" w:space="0" w:color="auto"/>
          </w:divBdr>
        </w:div>
        <w:div w:id="1511599622">
          <w:marLeft w:val="1800"/>
          <w:marRight w:val="0"/>
          <w:marTop w:val="72"/>
          <w:marBottom w:val="0"/>
          <w:divBdr>
            <w:top w:val="none" w:sz="0" w:space="0" w:color="auto"/>
            <w:left w:val="none" w:sz="0" w:space="0" w:color="auto"/>
            <w:bottom w:val="none" w:sz="0" w:space="0" w:color="auto"/>
            <w:right w:val="none" w:sz="0" w:space="0" w:color="auto"/>
          </w:divBdr>
        </w:div>
        <w:div w:id="359821463">
          <w:marLeft w:val="1800"/>
          <w:marRight w:val="0"/>
          <w:marTop w:val="72"/>
          <w:marBottom w:val="0"/>
          <w:divBdr>
            <w:top w:val="none" w:sz="0" w:space="0" w:color="auto"/>
            <w:left w:val="none" w:sz="0" w:space="0" w:color="auto"/>
            <w:bottom w:val="none" w:sz="0" w:space="0" w:color="auto"/>
            <w:right w:val="none" w:sz="0" w:space="0" w:color="auto"/>
          </w:divBdr>
        </w:div>
        <w:div w:id="1315335592">
          <w:marLeft w:val="1800"/>
          <w:marRight w:val="0"/>
          <w:marTop w:val="72"/>
          <w:marBottom w:val="0"/>
          <w:divBdr>
            <w:top w:val="none" w:sz="0" w:space="0" w:color="auto"/>
            <w:left w:val="none" w:sz="0" w:space="0" w:color="auto"/>
            <w:bottom w:val="none" w:sz="0" w:space="0" w:color="auto"/>
            <w:right w:val="none" w:sz="0" w:space="0" w:color="auto"/>
          </w:divBdr>
        </w:div>
        <w:div w:id="1328820555">
          <w:marLeft w:val="1166"/>
          <w:marRight w:val="0"/>
          <w:marTop w:val="91"/>
          <w:marBottom w:val="0"/>
          <w:divBdr>
            <w:top w:val="none" w:sz="0" w:space="0" w:color="auto"/>
            <w:left w:val="none" w:sz="0" w:space="0" w:color="auto"/>
            <w:bottom w:val="none" w:sz="0" w:space="0" w:color="auto"/>
            <w:right w:val="none" w:sz="0" w:space="0" w:color="auto"/>
          </w:divBdr>
        </w:div>
        <w:div w:id="930285211">
          <w:marLeft w:val="1800"/>
          <w:marRight w:val="0"/>
          <w:marTop w:val="72"/>
          <w:marBottom w:val="0"/>
          <w:divBdr>
            <w:top w:val="none" w:sz="0" w:space="0" w:color="auto"/>
            <w:left w:val="none" w:sz="0" w:space="0" w:color="auto"/>
            <w:bottom w:val="none" w:sz="0" w:space="0" w:color="auto"/>
            <w:right w:val="none" w:sz="0" w:space="0" w:color="auto"/>
          </w:divBdr>
        </w:div>
        <w:div w:id="1555194194">
          <w:marLeft w:val="1800"/>
          <w:marRight w:val="0"/>
          <w:marTop w:val="72"/>
          <w:marBottom w:val="0"/>
          <w:divBdr>
            <w:top w:val="none" w:sz="0" w:space="0" w:color="auto"/>
            <w:left w:val="none" w:sz="0" w:space="0" w:color="auto"/>
            <w:bottom w:val="none" w:sz="0" w:space="0" w:color="auto"/>
            <w:right w:val="none" w:sz="0" w:space="0" w:color="auto"/>
          </w:divBdr>
        </w:div>
        <w:div w:id="1332560612">
          <w:marLeft w:val="1800"/>
          <w:marRight w:val="0"/>
          <w:marTop w:val="72"/>
          <w:marBottom w:val="0"/>
          <w:divBdr>
            <w:top w:val="none" w:sz="0" w:space="0" w:color="auto"/>
            <w:left w:val="none" w:sz="0" w:space="0" w:color="auto"/>
            <w:bottom w:val="none" w:sz="0" w:space="0" w:color="auto"/>
            <w:right w:val="none" w:sz="0" w:space="0" w:color="auto"/>
          </w:divBdr>
        </w:div>
        <w:div w:id="1884756040">
          <w:marLeft w:val="1800"/>
          <w:marRight w:val="0"/>
          <w:marTop w:val="72"/>
          <w:marBottom w:val="0"/>
          <w:divBdr>
            <w:top w:val="none" w:sz="0" w:space="0" w:color="auto"/>
            <w:left w:val="none" w:sz="0" w:space="0" w:color="auto"/>
            <w:bottom w:val="none" w:sz="0" w:space="0" w:color="auto"/>
            <w:right w:val="none" w:sz="0" w:space="0" w:color="auto"/>
          </w:divBdr>
        </w:div>
      </w:divsChild>
    </w:div>
    <w:div w:id="149758617">
      <w:bodyDiv w:val="1"/>
      <w:marLeft w:val="0"/>
      <w:marRight w:val="0"/>
      <w:marTop w:val="0"/>
      <w:marBottom w:val="0"/>
      <w:divBdr>
        <w:top w:val="none" w:sz="0" w:space="0" w:color="auto"/>
        <w:left w:val="none" w:sz="0" w:space="0" w:color="auto"/>
        <w:bottom w:val="none" w:sz="0" w:space="0" w:color="auto"/>
        <w:right w:val="none" w:sz="0" w:space="0" w:color="auto"/>
      </w:divBdr>
      <w:divsChild>
        <w:div w:id="2096438969">
          <w:marLeft w:val="547"/>
          <w:marRight w:val="0"/>
          <w:marTop w:val="130"/>
          <w:marBottom w:val="0"/>
          <w:divBdr>
            <w:top w:val="none" w:sz="0" w:space="0" w:color="auto"/>
            <w:left w:val="none" w:sz="0" w:space="0" w:color="auto"/>
            <w:bottom w:val="none" w:sz="0" w:space="0" w:color="auto"/>
            <w:right w:val="none" w:sz="0" w:space="0" w:color="auto"/>
          </w:divBdr>
        </w:div>
        <w:div w:id="991953333">
          <w:marLeft w:val="547"/>
          <w:marRight w:val="0"/>
          <w:marTop w:val="130"/>
          <w:marBottom w:val="0"/>
          <w:divBdr>
            <w:top w:val="none" w:sz="0" w:space="0" w:color="auto"/>
            <w:left w:val="none" w:sz="0" w:space="0" w:color="auto"/>
            <w:bottom w:val="none" w:sz="0" w:space="0" w:color="auto"/>
            <w:right w:val="none" w:sz="0" w:space="0" w:color="auto"/>
          </w:divBdr>
        </w:div>
        <w:div w:id="1311978780">
          <w:marLeft w:val="1166"/>
          <w:marRight w:val="0"/>
          <w:marTop w:val="115"/>
          <w:marBottom w:val="0"/>
          <w:divBdr>
            <w:top w:val="none" w:sz="0" w:space="0" w:color="auto"/>
            <w:left w:val="none" w:sz="0" w:space="0" w:color="auto"/>
            <w:bottom w:val="none" w:sz="0" w:space="0" w:color="auto"/>
            <w:right w:val="none" w:sz="0" w:space="0" w:color="auto"/>
          </w:divBdr>
        </w:div>
        <w:div w:id="866866153">
          <w:marLeft w:val="1166"/>
          <w:marRight w:val="0"/>
          <w:marTop w:val="115"/>
          <w:marBottom w:val="0"/>
          <w:divBdr>
            <w:top w:val="none" w:sz="0" w:space="0" w:color="auto"/>
            <w:left w:val="none" w:sz="0" w:space="0" w:color="auto"/>
            <w:bottom w:val="none" w:sz="0" w:space="0" w:color="auto"/>
            <w:right w:val="none" w:sz="0" w:space="0" w:color="auto"/>
          </w:divBdr>
        </w:div>
        <w:div w:id="646589989">
          <w:marLeft w:val="1800"/>
          <w:marRight w:val="0"/>
          <w:marTop w:val="96"/>
          <w:marBottom w:val="0"/>
          <w:divBdr>
            <w:top w:val="none" w:sz="0" w:space="0" w:color="auto"/>
            <w:left w:val="none" w:sz="0" w:space="0" w:color="auto"/>
            <w:bottom w:val="none" w:sz="0" w:space="0" w:color="auto"/>
            <w:right w:val="none" w:sz="0" w:space="0" w:color="auto"/>
          </w:divBdr>
        </w:div>
        <w:div w:id="1476410232">
          <w:marLeft w:val="1800"/>
          <w:marRight w:val="0"/>
          <w:marTop w:val="96"/>
          <w:marBottom w:val="0"/>
          <w:divBdr>
            <w:top w:val="none" w:sz="0" w:space="0" w:color="auto"/>
            <w:left w:val="none" w:sz="0" w:space="0" w:color="auto"/>
            <w:bottom w:val="none" w:sz="0" w:space="0" w:color="auto"/>
            <w:right w:val="none" w:sz="0" w:space="0" w:color="auto"/>
          </w:divBdr>
        </w:div>
        <w:div w:id="1282344640">
          <w:marLeft w:val="1166"/>
          <w:marRight w:val="0"/>
          <w:marTop w:val="115"/>
          <w:marBottom w:val="0"/>
          <w:divBdr>
            <w:top w:val="none" w:sz="0" w:space="0" w:color="auto"/>
            <w:left w:val="none" w:sz="0" w:space="0" w:color="auto"/>
            <w:bottom w:val="none" w:sz="0" w:space="0" w:color="auto"/>
            <w:right w:val="none" w:sz="0" w:space="0" w:color="auto"/>
          </w:divBdr>
        </w:div>
      </w:divsChild>
    </w:div>
    <w:div w:id="158274708">
      <w:bodyDiv w:val="1"/>
      <w:marLeft w:val="0"/>
      <w:marRight w:val="0"/>
      <w:marTop w:val="0"/>
      <w:marBottom w:val="0"/>
      <w:divBdr>
        <w:top w:val="none" w:sz="0" w:space="0" w:color="auto"/>
        <w:left w:val="none" w:sz="0" w:space="0" w:color="auto"/>
        <w:bottom w:val="none" w:sz="0" w:space="0" w:color="auto"/>
        <w:right w:val="none" w:sz="0" w:space="0" w:color="auto"/>
      </w:divBdr>
      <w:divsChild>
        <w:div w:id="1803041349">
          <w:marLeft w:val="1800"/>
          <w:marRight w:val="0"/>
          <w:marTop w:val="77"/>
          <w:marBottom w:val="0"/>
          <w:divBdr>
            <w:top w:val="none" w:sz="0" w:space="0" w:color="auto"/>
            <w:left w:val="none" w:sz="0" w:space="0" w:color="auto"/>
            <w:bottom w:val="none" w:sz="0" w:space="0" w:color="auto"/>
            <w:right w:val="none" w:sz="0" w:space="0" w:color="auto"/>
          </w:divBdr>
        </w:div>
        <w:div w:id="219027144">
          <w:marLeft w:val="1800"/>
          <w:marRight w:val="0"/>
          <w:marTop w:val="77"/>
          <w:marBottom w:val="0"/>
          <w:divBdr>
            <w:top w:val="none" w:sz="0" w:space="0" w:color="auto"/>
            <w:left w:val="none" w:sz="0" w:space="0" w:color="auto"/>
            <w:bottom w:val="none" w:sz="0" w:space="0" w:color="auto"/>
            <w:right w:val="none" w:sz="0" w:space="0" w:color="auto"/>
          </w:divBdr>
        </w:div>
        <w:div w:id="943922822">
          <w:marLeft w:val="1800"/>
          <w:marRight w:val="0"/>
          <w:marTop w:val="77"/>
          <w:marBottom w:val="0"/>
          <w:divBdr>
            <w:top w:val="none" w:sz="0" w:space="0" w:color="auto"/>
            <w:left w:val="none" w:sz="0" w:space="0" w:color="auto"/>
            <w:bottom w:val="none" w:sz="0" w:space="0" w:color="auto"/>
            <w:right w:val="none" w:sz="0" w:space="0" w:color="auto"/>
          </w:divBdr>
        </w:div>
        <w:div w:id="1831169959">
          <w:marLeft w:val="1800"/>
          <w:marRight w:val="0"/>
          <w:marTop w:val="77"/>
          <w:marBottom w:val="0"/>
          <w:divBdr>
            <w:top w:val="none" w:sz="0" w:space="0" w:color="auto"/>
            <w:left w:val="none" w:sz="0" w:space="0" w:color="auto"/>
            <w:bottom w:val="none" w:sz="0" w:space="0" w:color="auto"/>
            <w:right w:val="none" w:sz="0" w:space="0" w:color="auto"/>
          </w:divBdr>
        </w:div>
      </w:divsChild>
    </w:div>
    <w:div w:id="164134346">
      <w:bodyDiv w:val="1"/>
      <w:marLeft w:val="0"/>
      <w:marRight w:val="0"/>
      <w:marTop w:val="0"/>
      <w:marBottom w:val="0"/>
      <w:divBdr>
        <w:top w:val="none" w:sz="0" w:space="0" w:color="auto"/>
        <w:left w:val="none" w:sz="0" w:space="0" w:color="auto"/>
        <w:bottom w:val="none" w:sz="0" w:space="0" w:color="auto"/>
        <w:right w:val="none" w:sz="0" w:space="0" w:color="auto"/>
      </w:divBdr>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74074355">
      <w:bodyDiv w:val="1"/>
      <w:marLeft w:val="0"/>
      <w:marRight w:val="0"/>
      <w:marTop w:val="0"/>
      <w:marBottom w:val="0"/>
      <w:divBdr>
        <w:top w:val="none" w:sz="0" w:space="0" w:color="auto"/>
        <w:left w:val="none" w:sz="0" w:space="0" w:color="auto"/>
        <w:bottom w:val="none" w:sz="0" w:space="0" w:color="auto"/>
        <w:right w:val="none" w:sz="0" w:space="0" w:color="auto"/>
      </w:divBdr>
      <w:divsChild>
        <w:div w:id="2042054376">
          <w:marLeft w:val="1800"/>
          <w:marRight w:val="0"/>
          <w:marTop w:val="67"/>
          <w:marBottom w:val="0"/>
          <w:divBdr>
            <w:top w:val="none" w:sz="0" w:space="0" w:color="auto"/>
            <w:left w:val="none" w:sz="0" w:space="0" w:color="auto"/>
            <w:bottom w:val="none" w:sz="0" w:space="0" w:color="auto"/>
            <w:right w:val="none" w:sz="0" w:space="0" w:color="auto"/>
          </w:divBdr>
        </w:div>
        <w:div w:id="2064983520">
          <w:marLeft w:val="1800"/>
          <w:marRight w:val="0"/>
          <w:marTop w:val="67"/>
          <w:marBottom w:val="0"/>
          <w:divBdr>
            <w:top w:val="none" w:sz="0" w:space="0" w:color="auto"/>
            <w:left w:val="none" w:sz="0" w:space="0" w:color="auto"/>
            <w:bottom w:val="none" w:sz="0" w:space="0" w:color="auto"/>
            <w:right w:val="none" w:sz="0" w:space="0" w:color="auto"/>
          </w:divBdr>
        </w:div>
      </w:divsChild>
    </w:div>
    <w:div w:id="200943451">
      <w:bodyDiv w:val="1"/>
      <w:marLeft w:val="0"/>
      <w:marRight w:val="0"/>
      <w:marTop w:val="0"/>
      <w:marBottom w:val="0"/>
      <w:divBdr>
        <w:top w:val="none" w:sz="0" w:space="0" w:color="auto"/>
        <w:left w:val="none" w:sz="0" w:space="0" w:color="auto"/>
        <w:bottom w:val="none" w:sz="0" w:space="0" w:color="auto"/>
        <w:right w:val="none" w:sz="0" w:space="0" w:color="auto"/>
      </w:divBdr>
      <w:divsChild>
        <w:div w:id="18700815">
          <w:marLeft w:val="547"/>
          <w:marRight w:val="0"/>
          <w:marTop w:val="101"/>
          <w:marBottom w:val="0"/>
          <w:divBdr>
            <w:top w:val="none" w:sz="0" w:space="0" w:color="auto"/>
            <w:left w:val="none" w:sz="0" w:space="0" w:color="auto"/>
            <w:bottom w:val="none" w:sz="0" w:space="0" w:color="auto"/>
            <w:right w:val="none" w:sz="0" w:space="0" w:color="auto"/>
          </w:divBdr>
        </w:div>
        <w:div w:id="1261838467">
          <w:marLeft w:val="1166"/>
          <w:marRight w:val="0"/>
          <w:marTop w:val="91"/>
          <w:marBottom w:val="0"/>
          <w:divBdr>
            <w:top w:val="none" w:sz="0" w:space="0" w:color="auto"/>
            <w:left w:val="none" w:sz="0" w:space="0" w:color="auto"/>
            <w:bottom w:val="none" w:sz="0" w:space="0" w:color="auto"/>
            <w:right w:val="none" w:sz="0" w:space="0" w:color="auto"/>
          </w:divBdr>
        </w:div>
        <w:div w:id="1056859608">
          <w:marLeft w:val="1800"/>
          <w:marRight w:val="0"/>
          <w:marTop w:val="72"/>
          <w:marBottom w:val="0"/>
          <w:divBdr>
            <w:top w:val="none" w:sz="0" w:space="0" w:color="auto"/>
            <w:left w:val="none" w:sz="0" w:space="0" w:color="auto"/>
            <w:bottom w:val="none" w:sz="0" w:space="0" w:color="auto"/>
            <w:right w:val="none" w:sz="0" w:space="0" w:color="auto"/>
          </w:divBdr>
        </w:div>
        <w:div w:id="1275331864">
          <w:marLeft w:val="1166"/>
          <w:marRight w:val="0"/>
          <w:marTop w:val="91"/>
          <w:marBottom w:val="0"/>
          <w:divBdr>
            <w:top w:val="none" w:sz="0" w:space="0" w:color="auto"/>
            <w:left w:val="none" w:sz="0" w:space="0" w:color="auto"/>
            <w:bottom w:val="none" w:sz="0" w:space="0" w:color="auto"/>
            <w:right w:val="none" w:sz="0" w:space="0" w:color="auto"/>
          </w:divBdr>
        </w:div>
        <w:div w:id="443159848">
          <w:marLeft w:val="1166"/>
          <w:marRight w:val="0"/>
          <w:marTop w:val="91"/>
          <w:marBottom w:val="0"/>
          <w:divBdr>
            <w:top w:val="none" w:sz="0" w:space="0" w:color="auto"/>
            <w:left w:val="none" w:sz="0" w:space="0" w:color="auto"/>
            <w:bottom w:val="none" w:sz="0" w:space="0" w:color="auto"/>
            <w:right w:val="none" w:sz="0" w:space="0" w:color="auto"/>
          </w:divBdr>
        </w:div>
        <w:div w:id="1060179603">
          <w:marLeft w:val="1166"/>
          <w:marRight w:val="0"/>
          <w:marTop w:val="91"/>
          <w:marBottom w:val="0"/>
          <w:divBdr>
            <w:top w:val="none" w:sz="0" w:space="0" w:color="auto"/>
            <w:left w:val="none" w:sz="0" w:space="0" w:color="auto"/>
            <w:bottom w:val="none" w:sz="0" w:space="0" w:color="auto"/>
            <w:right w:val="none" w:sz="0" w:space="0" w:color="auto"/>
          </w:divBdr>
        </w:div>
        <w:div w:id="660617622">
          <w:marLeft w:val="1166"/>
          <w:marRight w:val="0"/>
          <w:marTop w:val="91"/>
          <w:marBottom w:val="0"/>
          <w:divBdr>
            <w:top w:val="none" w:sz="0" w:space="0" w:color="auto"/>
            <w:left w:val="none" w:sz="0" w:space="0" w:color="auto"/>
            <w:bottom w:val="none" w:sz="0" w:space="0" w:color="auto"/>
            <w:right w:val="none" w:sz="0" w:space="0" w:color="auto"/>
          </w:divBdr>
        </w:div>
        <w:div w:id="251742828">
          <w:marLeft w:val="547"/>
          <w:marRight w:val="0"/>
          <w:marTop w:val="106"/>
          <w:marBottom w:val="0"/>
          <w:divBdr>
            <w:top w:val="none" w:sz="0" w:space="0" w:color="auto"/>
            <w:left w:val="none" w:sz="0" w:space="0" w:color="auto"/>
            <w:bottom w:val="none" w:sz="0" w:space="0" w:color="auto"/>
            <w:right w:val="none" w:sz="0" w:space="0" w:color="auto"/>
          </w:divBdr>
        </w:div>
        <w:div w:id="398938419">
          <w:marLeft w:val="1166"/>
          <w:marRight w:val="0"/>
          <w:marTop w:val="91"/>
          <w:marBottom w:val="0"/>
          <w:divBdr>
            <w:top w:val="none" w:sz="0" w:space="0" w:color="auto"/>
            <w:left w:val="none" w:sz="0" w:space="0" w:color="auto"/>
            <w:bottom w:val="none" w:sz="0" w:space="0" w:color="auto"/>
            <w:right w:val="none" w:sz="0" w:space="0" w:color="auto"/>
          </w:divBdr>
        </w:div>
        <w:div w:id="1634215685">
          <w:marLeft w:val="1166"/>
          <w:marRight w:val="0"/>
          <w:marTop w:val="91"/>
          <w:marBottom w:val="0"/>
          <w:divBdr>
            <w:top w:val="none" w:sz="0" w:space="0" w:color="auto"/>
            <w:left w:val="none" w:sz="0" w:space="0" w:color="auto"/>
            <w:bottom w:val="none" w:sz="0" w:space="0" w:color="auto"/>
            <w:right w:val="none" w:sz="0" w:space="0" w:color="auto"/>
          </w:divBdr>
        </w:div>
        <w:div w:id="1553730538">
          <w:marLeft w:val="1166"/>
          <w:marRight w:val="0"/>
          <w:marTop w:val="91"/>
          <w:marBottom w:val="0"/>
          <w:divBdr>
            <w:top w:val="none" w:sz="0" w:space="0" w:color="auto"/>
            <w:left w:val="none" w:sz="0" w:space="0" w:color="auto"/>
            <w:bottom w:val="none" w:sz="0" w:space="0" w:color="auto"/>
            <w:right w:val="none" w:sz="0" w:space="0" w:color="auto"/>
          </w:divBdr>
        </w:div>
        <w:div w:id="1412772978">
          <w:marLeft w:val="1166"/>
          <w:marRight w:val="0"/>
          <w:marTop w:val="91"/>
          <w:marBottom w:val="0"/>
          <w:divBdr>
            <w:top w:val="none" w:sz="0" w:space="0" w:color="auto"/>
            <w:left w:val="none" w:sz="0" w:space="0" w:color="auto"/>
            <w:bottom w:val="none" w:sz="0" w:space="0" w:color="auto"/>
            <w:right w:val="none" w:sz="0" w:space="0" w:color="auto"/>
          </w:divBdr>
        </w:div>
      </w:divsChild>
    </w:div>
    <w:div w:id="206528175">
      <w:bodyDiv w:val="1"/>
      <w:marLeft w:val="0"/>
      <w:marRight w:val="0"/>
      <w:marTop w:val="0"/>
      <w:marBottom w:val="0"/>
      <w:divBdr>
        <w:top w:val="none" w:sz="0" w:space="0" w:color="auto"/>
        <w:left w:val="none" w:sz="0" w:space="0" w:color="auto"/>
        <w:bottom w:val="none" w:sz="0" w:space="0" w:color="auto"/>
        <w:right w:val="none" w:sz="0" w:space="0" w:color="auto"/>
      </w:divBdr>
    </w:div>
    <w:div w:id="235090779">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52472303">
      <w:bodyDiv w:val="1"/>
      <w:marLeft w:val="0"/>
      <w:marRight w:val="0"/>
      <w:marTop w:val="0"/>
      <w:marBottom w:val="0"/>
      <w:divBdr>
        <w:top w:val="none" w:sz="0" w:space="0" w:color="auto"/>
        <w:left w:val="none" w:sz="0" w:space="0" w:color="auto"/>
        <w:bottom w:val="none" w:sz="0" w:space="0" w:color="auto"/>
        <w:right w:val="none" w:sz="0" w:space="0" w:color="auto"/>
      </w:divBdr>
      <w:divsChild>
        <w:div w:id="1814171689">
          <w:marLeft w:val="360"/>
          <w:marRight w:val="0"/>
          <w:marTop w:val="200"/>
          <w:marBottom w:val="0"/>
          <w:divBdr>
            <w:top w:val="none" w:sz="0" w:space="0" w:color="auto"/>
            <w:left w:val="none" w:sz="0" w:space="0" w:color="auto"/>
            <w:bottom w:val="none" w:sz="0" w:space="0" w:color="auto"/>
            <w:right w:val="none" w:sz="0" w:space="0" w:color="auto"/>
          </w:divBdr>
        </w:div>
      </w:divsChild>
    </w:div>
    <w:div w:id="278027096">
      <w:bodyDiv w:val="1"/>
      <w:marLeft w:val="0"/>
      <w:marRight w:val="0"/>
      <w:marTop w:val="0"/>
      <w:marBottom w:val="0"/>
      <w:divBdr>
        <w:top w:val="none" w:sz="0" w:space="0" w:color="auto"/>
        <w:left w:val="none" w:sz="0" w:space="0" w:color="auto"/>
        <w:bottom w:val="none" w:sz="0" w:space="0" w:color="auto"/>
        <w:right w:val="none" w:sz="0" w:space="0" w:color="auto"/>
      </w:divBdr>
    </w:div>
    <w:div w:id="290406061">
      <w:bodyDiv w:val="1"/>
      <w:marLeft w:val="0"/>
      <w:marRight w:val="0"/>
      <w:marTop w:val="0"/>
      <w:marBottom w:val="0"/>
      <w:divBdr>
        <w:top w:val="none" w:sz="0" w:space="0" w:color="auto"/>
        <w:left w:val="none" w:sz="0" w:space="0" w:color="auto"/>
        <w:bottom w:val="none" w:sz="0" w:space="0" w:color="auto"/>
        <w:right w:val="none" w:sz="0" w:space="0" w:color="auto"/>
      </w:divBdr>
      <w:divsChild>
        <w:div w:id="334919020">
          <w:marLeft w:val="547"/>
          <w:marRight w:val="0"/>
          <w:marTop w:val="96"/>
          <w:marBottom w:val="0"/>
          <w:divBdr>
            <w:top w:val="none" w:sz="0" w:space="0" w:color="auto"/>
            <w:left w:val="none" w:sz="0" w:space="0" w:color="auto"/>
            <w:bottom w:val="none" w:sz="0" w:space="0" w:color="auto"/>
            <w:right w:val="none" w:sz="0" w:space="0" w:color="auto"/>
          </w:divBdr>
        </w:div>
        <w:div w:id="182863814">
          <w:marLeft w:val="1166"/>
          <w:marRight w:val="0"/>
          <w:marTop w:val="86"/>
          <w:marBottom w:val="0"/>
          <w:divBdr>
            <w:top w:val="none" w:sz="0" w:space="0" w:color="auto"/>
            <w:left w:val="none" w:sz="0" w:space="0" w:color="auto"/>
            <w:bottom w:val="none" w:sz="0" w:space="0" w:color="auto"/>
            <w:right w:val="none" w:sz="0" w:space="0" w:color="auto"/>
          </w:divBdr>
        </w:div>
        <w:div w:id="1975867625">
          <w:marLeft w:val="1800"/>
          <w:marRight w:val="0"/>
          <w:marTop w:val="67"/>
          <w:marBottom w:val="0"/>
          <w:divBdr>
            <w:top w:val="none" w:sz="0" w:space="0" w:color="auto"/>
            <w:left w:val="none" w:sz="0" w:space="0" w:color="auto"/>
            <w:bottom w:val="none" w:sz="0" w:space="0" w:color="auto"/>
            <w:right w:val="none" w:sz="0" w:space="0" w:color="auto"/>
          </w:divBdr>
        </w:div>
        <w:div w:id="1084230028">
          <w:marLeft w:val="1800"/>
          <w:marRight w:val="0"/>
          <w:marTop w:val="67"/>
          <w:marBottom w:val="0"/>
          <w:divBdr>
            <w:top w:val="none" w:sz="0" w:space="0" w:color="auto"/>
            <w:left w:val="none" w:sz="0" w:space="0" w:color="auto"/>
            <w:bottom w:val="none" w:sz="0" w:space="0" w:color="auto"/>
            <w:right w:val="none" w:sz="0" w:space="0" w:color="auto"/>
          </w:divBdr>
        </w:div>
        <w:div w:id="1423180307">
          <w:marLeft w:val="1800"/>
          <w:marRight w:val="0"/>
          <w:marTop w:val="67"/>
          <w:marBottom w:val="0"/>
          <w:divBdr>
            <w:top w:val="none" w:sz="0" w:space="0" w:color="auto"/>
            <w:left w:val="none" w:sz="0" w:space="0" w:color="auto"/>
            <w:bottom w:val="none" w:sz="0" w:space="0" w:color="auto"/>
            <w:right w:val="none" w:sz="0" w:space="0" w:color="auto"/>
          </w:divBdr>
        </w:div>
        <w:div w:id="1902211998">
          <w:marLeft w:val="1166"/>
          <w:marRight w:val="0"/>
          <w:marTop w:val="86"/>
          <w:marBottom w:val="0"/>
          <w:divBdr>
            <w:top w:val="none" w:sz="0" w:space="0" w:color="auto"/>
            <w:left w:val="none" w:sz="0" w:space="0" w:color="auto"/>
            <w:bottom w:val="none" w:sz="0" w:space="0" w:color="auto"/>
            <w:right w:val="none" w:sz="0" w:space="0" w:color="auto"/>
          </w:divBdr>
        </w:div>
        <w:div w:id="155806149">
          <w:marLeft w:val="1800"/>
          <w:marRight w:val="0"/>
          <w:marTop w:val="67"/>
          <w:marBottom w:val="0"/>
          <w:divBdr>
            <w:top w:val="none" w:sz="0" w:space="0" w:color="auto"/>
            <w:left w:val="none" w:sz="0" w:space="0" w:color="auto"/>
            <w:bottom w:val="none" w:sz="0" w:space="0" w:color="auto"/>
            <w:right w:val="none" w:sz="0" w:space="0" w:color="auto"/>
          </w:divBdr>
        </w:div>
        <w:div w:id="1945573537">
          <w:marLeft w:val="1166"/>
          <w:marRight w:val="0"/>
          <w:marTop w:val="86"/>
          <w:marBottom w:val="0"/>
          <w:divBdr>
            <w:top w:val="none" w:sz="0" w:space="0" w:color="auto"/>
            <w:left w:val="none" w:sz="0" w:space="0" w:color="auto"/>
            <w:bottom w:val="none" w:sz="0" w:space="0" w:color="auto"/>
            <w:right w:val="none" w:sz="0" w:space="0" w:color="auto"/>
          </w:divBdr>
        </w:div>
        <w:div w:id="1103841315">
          <w:marLeft w:val="1800"/>
          <w:marRight w:val="0"/>
          <w:marTop w:val="67"/>
          <w:marBottom w:val="0"/>
          <w:divBdr>
            <w:top w:val="none" w:sz="0" w:space="0" w:color="auto"/>
            <w:left w:val="none" w:sz="0" w:space="0" w:color="auto"/>
            <w:bottom w:val="none" w:sz="0" w:space="0" w:color="auto"/>
            <w:right w:val="none" w:sz="0" w:space="0" w:color="auto"/>
          </w:divBdr>
        </w:div>
        <w:div w:id="1207523242">
          <w:marLeft w:val="1166"/>
          <w:marRight w:val="0"/>
          <w:marTop w:val="86"/>
          <w:marBottom w:val="0"/>
          <w:divBdr>
            <w:top w:val="none" w:sz="0" w:space="0" w:color="auto"/>
            <w:left w:val="none" w:sz="0" w:space="0" w:color="auto"/>
            <w:bottom w:val="none" w:sz="0" w:space="0" w:color="auto"/>
            <w:right w:val="none" w:sz="0" w:space="0" w:color="auto"/>
          </w:divBdr>
        </w:div>
        <w:div w:id="1040058349">
          <w:marLeft w:val="1800"/>
          <w:marRight w:val="0"/>
          <w:marTop w:val="67"/>
          <w:marBottom w:val="0"/>
          <w:divBdr>
            <w:top w:val="none" w:sz="0" w:space="0" w:color="auto"/>
            <w:left w:val="none" w:sz="0" w:space="0" w:color="auto"/>
            <w:bottom w:val="none" w:sz="0" w:space="0" w:color="auto"/>
            <w:right w:val="none" w:sz="0" w:space="0" w:color="auto"/>
          </w:divBdr>
        </w:div>
      </w:divsChild>
    </w:div>
    <w:div w:id="294989359">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6802003">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8090683">
      <w:bodyDiv w:val="1"/>
      <w:marLeft w:val="0"/>
      <w:marRight w:val="0"/>
      <w:marTop w:val="0"/>
      <w:marBottom w:val="0"/>
      <w:divBdr>
        <w:top w:val="none" w:sz="0" w:space="0" w:color="auto"/>
        <w:left w:val="none" w:sz="0" w:space="0" w:color="auto"/>
        <w:bottom w:val="none" w:sz="0" w:space="0" w:color="auto"/>
        <w:right w:val="none" w:sz="0" w:space="0" w:color="auto"/>
      </w:divBdr>
      <w:divsChild>
        <w:div w:id="1690134700">
          <w:marLeft w:val="1800"/>
          <w:marRight w:val="0"/>
          <w:marTop w:val="77"/>
          <w:marBottom w:val="0"/>
          <w:divBdr>
            <w:top w:val="none" w:sz="0" w:space="0" w:color="auto"/>
            <w:left w:val="none" w:sz="0" w:space="0" w:color="auto"/>
            <w:bottom w:val="none" w:sz="0" w:space="0" w:color="auto"/>
            <w:right w:val="none" w:sz="0" w:space="0" w:color="auto"/>
          </w:divBdr>
        </w:div>
        <w:div w:id="1026715397">
          <w:marLeft w:val="1800"/>
          <w:marRight w:val="0"/>
          <w:marTop w:val="77"/>
          <w:marBottom w:val="0"/>
          <w:divBdr>
            <w:top w:val="none" w:sz="0" w:space="0" w:color="auto"/>
            <w:left w:val="none" w:sz="0" w:space="0" w:color="auto"/>
            <w:bottom w:val="none" w:sz="0" w:space="0" w:color="auto"/>
            <w:right w:val="none" w:sz="0" w:space="0" w:color="auto"/>
          </w:divBdr>
        </w:div>
        <w:div w:id="168953128">
          <w:marLeft w:val="1800"/>
          <w:marRight w:val="0"/>
          <w:marTop w:val="77"/>
          <w:marBottom w:val="0"/>
          <w:divBdr>
            <w:top w:val="none" w:sz="0" w:space="0" w:color="auto"/>
            <w:left w:val="none" w:sz="0" w:space="0" w:color="auto"/>
            <w:bottom w:val="none" w:sz="0" w:space="0" w:color="auto"/>
            <w:right w:val="none" w:sz="0" w:space="0" w:color="auto"/>
          </w:divBdr>
        </w:div>
        <w:div w:id="218639364">
          <w:marLeft w:val="1800"/>
          <w:marRight w:val="0"/>
          <w:marTop w:val="77"/>
          <w:marBottom w:val="0"/>
          <w:divBdr>
            <w:top w:val="none" w:sz="0" w:space="0" w:color="auto"/>
            <w:left w:val="none" w:sz="0" w:space="0" w:color="auto"/>
            <w:bottom w:val="none" w:sz="0" w:space="0" w:color="auto"/>
            <w:right w:val="none" w:sz="0" w:space="0" w:color="auto"/>
          </w:divBdr>
        </w:div>
      </w:divsChild>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7372419">
      <w:bodyDiv w:val="1"/>
      <w:marLeft w:val="0"/>
      <w:marRight w:val="0"/>
      <w:marTop w:val="0"/>
      <w:marBottom w:val="0"/>
      <w:divBdr>
        <w:top w:val="none" w:sz="0" w:space="0" w:color="auto"/>
        <w:left w:val="none" w:sz="0" w:space="0" w:color="auto"/>
        <w:bottom w:val="none" w:sz="0" w:space="0" w:color="auto"/>
        <w:right w:val="none" w:sz="0" w:space="0" w:color="auto"/>
      </w:divBdr>
      <w:divsChild>
        <w:div w:id="538009765">
          <w:marLeft w:val="1166"/>
          <w:marRight w:val="0"/>
          <w:marTop w:val="96"/>
          <w:marBottom w:val="0"/>
          <w:divBdr>
            <w:top w:val="none" w:sz="0" w:space="0" w:color="auto"/>
            <w:left w:val="none" w:sz="0" w:space="0" w:color="auto"/>
            <w:bottom w:val="none" w:sz="0" w:space="0" w:color="auto"/>
            <w:right w:val="none" w:sz="0" w:space="0" w:color="auto"/>
          </w:divBdr>
        </w:div>
        <w:div w:id="1034189417">
          <w:marLeft w:val="1800"/>
          <w:marRight w:val="0"/>
          <w:marTop w:val="77"/>
          <w:marBottom w:val="0"/>
          <w:divBdr>
            <w:top w:val="none" w:sz="0" w:space="0" w:color="auto"/>
            <w:left w:val="none" w:sz="0" w:space="0" w:color="auto"/>
            <w:bottom w:val="none" w:sz="0" w:space="0" w:color="auto"/>
            <w:right w:val="none" w:sz="0" w:space="0" w:color="auto"/>
          </w:divBdr>
        </w:div>
        <w:div w:id="442071428">
          <w:marLeft w:val="1166"/>
          <w:marRight w:val="0"/>
          <w:marTop w:val="96"/>
          <w:marBottom w:val="0"/>
          <w:divBdr>
            <w:top w:val="none" w:sz="0" w:space="0" w:color="auto"/>
            <w:left w:val="none" w:sz="0" w:space="0" w:color="auto"/>
            <w:bottom w:val="none" w:sz="0" w:space="0" w:color="auto"/>
            <w:right w:val="none" w:sz="0" w:space="0" w:color="auto"/>
          </w:divBdr>
        </w:div>
        <w:div w:id="422531294">
          <w:marLeft w:val="1800"/>
          <w:marRight w:val="0"/>
          <w:marTop w:val="77"/>
          <w:marBottom w:val="0"/>
          <w:divBdr>
            <w:top w:val="none" w:sz="0" w:space="0" w:color="auto"/>
            <w:left w:val="none" w:sz="0" w:space="0" w:color="auto"/>
            <w:bottom w:val="none" w:sz="0" w:space="0" w:color="auto"/>
            <w:right w:val="none" w:sz="0" w:space="0" w:color="auto"/>
          </w:divBdr>
        </w:div>
        <w:div w:id="394016345">
          <w:marLeft w:val="1166"/>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596862180">
      <w:bodyDiv w:val="1"/>
      <w:marLeft w:val="0"/>
      <w:marRight w:val="0"/>
      <w:marTop w:val="0"/>
      <w:marBottom w:val="0"/>
      <w:divBdr>
        <w:top w:val="none" w:sz="0" w:space="0" w:color="auto"/>
        <w:left w:val="none" w:sz="0" w:space="0" w:color="auto"/>
        <w:bottom w:val="none" w:sz="0" w:space="0" w:color="auto"/>
        <w:right w:val="none" w:sz="0" w:space="0" w:color="auto"/>
      </w:divBdr>
      <w:divsChild>
        <w:div w:id="1297102556">
          <w:marLeft w:val="1166"/>
          <w:marRight w:val="0"/>
          <w:marTop w:val="96"/>
          <w:marBottom w:val="0"/>
          <w:divBdr>
            <w:top w:val="none" w:sz="0" w:space="0" w:color="auto"/>
            <w:left w:val="none" w:sz="0" w:space="0" w:color="auto"/>
            <w:bottom w:val="none" w:sz="0" w:space="0" w:color="auto"/>
            <w:right w:val="none" w:sz="0" w:space="0" w:color="auto"/>
          </w:divBdr>
        </w:div>
        <w:div w:id="1387140155">
          <w:marLeft w:val="1800"/>
          <w:marRight w:val="0"/>
          <w:marTop w:val="77"/>
          <w:marBottom w:val="0"/>
          <w:divBdr>
            <w:top w:val="none" w:sz="0" w:space="0" w:color="auto"/>
            <w:left w:val="none" w:sz="0" w:space="0" w:color="auto"/>
            <w:bottom w:val="none" w:sz="0" w:space="0" w:color="auto"/>
            <w:right w:val="none" w:sz="0" w:space="0" w:color="auto"/>
          </w:divBdr>
        </w:div>
        <w:div w:id="1948194627">
          <w:marLeft w:val="1166"/>
          <w:marRight w:val="0"/>
          <w:marTop w:val="96"/>
          <w:marBottom w:val="0"/>
          <w:divBdr>
            <w:top w:val="none" w:sz="0" w:space="0" w:color="auto"/>
            <w:left w:val="none" w:sz="0" w:space="0" w:color="auto"/>
            <w:bottom w:val="none" w:sz="0" w:space="0" w:color="auto"/>
            <w:right w:val="none" w:sz="0" w:space="0" w:color="auto"/>
          </w:divBdr>
        </w:div>
        <w:div w:id="1297906808">
          <w:marLeft w:val="1800"/>
          <w:marRight w:val="0"/>
          <w:marTop w:val="77"/>
          <w:marBottom w:val="0"/>
          <w:divBdr>
            <w:top w:val="none" w:sz="0" w:space="0" w:color="auto"/>
            <w:left w:val="none" w:sz="0" w:space="0" w:color="auto"/>
            <w:bottom w:val="none" w:sz="0" w:space="0" w:color="auto"/>
            <w:right w:val="none" w:sz="0" w:space="0" w:color="auto"/>
          </w:divBdr>
        </w:div>
      </w:divsChild>
    </w:div>
    <w:div w:id="612981814">
      <w:bodyDiv w:val="1"/>
      <w:marLeft w:val="0"/>
      <w:marRight w:val="0"/>
      <w:marTop w:val="0"/>
      <w:marBottom w:val="0"/>
      <w:divBdr>
        <w:top w:val="none" w:sz="0" w:space="0" w:color="auto"/>
        <w:left w:val="none" w:sz="0" w:space="0" w:color="auto"/>
        <w:bottom w:val="none" w:sz="0" w:space="0" w:color="auto"/>
        <w:right w:val="none" w:sz="0" w:space="0" w:color="auto"/>
      </w:divBdr>
      <w:divsChild>
        <w:div w:id="659965653">
          <w:marLeft w:val="547"/>
          <w:marRight w:val="0"/>
          <w:marTop w:val="96"/>
          <w:marBottom w:val="0"/>
          <w:divBdr>
            <w:top w:val="none" w:sz="0" w:space="0" w:color="auto"/>
            <w:left w:val="none" w:sz="0" w:space="0" w:color="auto"/>
            <w:bottom w:val="none" w:sz="0" w:space="0" w:color="auto"/>
            <w:right w:val="none" w:sz="0" w:space="0" w:color="auto"/>
          </w:divBdr>
        </w:div>
        <w:div w:id="1814787472">
          <w:marLeft w:val="547"/>
          <w:marRight w:val="0"/>
          <w:marTop w:val="96"/>
          <w:marBottom w:val="0"/>
          <w:divBdr>
            <w:top w:val="none" w:sz="0" w:space="0" w:color="auto"/>
            <w:left w:val="none" w:sz="0" w:space="0" w:color="auto"/>
            <w:bottom w:val="none" w:sz="0" w:space="0" w:color="auto"/>
            <w:right w:val="none" w:sz="0" w:space="0" w:color="auto"/>
          </w:divBdr>
        </w:div>
        <w:div w:id="1061908689">
          <w:marLeft w:val="1800"/>
          <w:marRight w:val="0"/>
          <w:marTop w:val="77"/>
          <w:marBottom w:val="0"/>
          <w:divBdr>
            <w:top w:val="none" w:sz="0" w:space="0" w:color="auto"/>
            <w:left w:val="none" w:sz="0" w:space="0" w:color="auto"/>
            <w:bottom w:val="none" w:sz="0" w:space="0" w:color="auto"/>
            <w:right w:val="none" w:sz="0" w:space="0" w:color="auto"/>
          </w:divBdr>
        </w:div>
        <w:div w:id="578175611">
          <w:marLeft w:val="1800"/>
          <w:marRight w:val="0"/>
          <w:marTop w:val="77"/>
          <w:marBottom w:val="0"/>
          <w:divBdr>
            <w:top w:val="none" w:sz="0" w:space="0" w:color="auto"/>
            <w:left w:val="none" w:sz="0" w:space="0" w:color="auto"/>
            <w:bottom w:val="none" w:sz="0" w:space="0" w:color="auto"/>
            <w:right w:val="none" w:sz="0" w:space="0" w:color="auto"/>
          </w:divBdr>
        </w:div>
        <w:div w:id="1245726354">
          <w:marLeft w:val="547"/>
          <w:marRight w:val="0"/>
          <w:marTop w:val="96"/>
          <w:marBottom w:val="0"/>
          <w:divBdr>
            <w:top w:val="none" w:sz="0" w:space="0" w:color="auto"/>
            <w:left w:val="none" w:sz="0" w:space="0" w:color="auto"/>
            <w:bottom w:val="none" w:sz="0" w:space="0" w:color="auto"/>
            <w:right w:val="none" w:sz="0" w:space="0" w:color="auto"/>
          </w:divBdr>
        </w:div>
        <w:div w:id="695817095">
          <w:marLeft w:val="1800"/>
          <w:marRight w:val="0"/>
          <w:marTop w:val="77"/>
          <w:marBottom w:val="0"/>
          <w:divBdr>
            <w:top w:val="none" w:sz="0" w:space="0" w:color="auto"/>
            <w:left w:val="none" w:sz="0" w:space="0" w:color="auto"/>
            <w:bottom w:val="none" w:sz="0" w:space="0" w:color="auto"/>
            <w:right w:val="none" w:sz="0" w:space="0" w:color="auto"/>
          </w:divBdr>
        </w:div>
        <w:div w:id="2070690550">
          <w:marLeft w:val="1800"/>
          <w:marRight w:val="0"/>
          <w:marTop w:val="77"/>
          <w:marBottom w:val="0"/>
          <w:divBdr>
            <w:top w:val="none" w:sz="0" w:space="0" w:color="auto"/>
            <w:left w:val="none" w:sz="0" w:space="0" w:color="auto"/>
            <w:bottom w:val="none" w:sz="0" w:space="0" w:color="auto"/>
            <w:right w:val="none" w:sz="0" w:space="0" w:color="auto"/>
          </w:divBdr>
        </w:div>
        <w:div w:id="1429807914">
          <w:marLeft w:val="547"/>
          <w:marRight w:val="0"/>
          <w:marTop w:val="96"/>
          <w:marBottom w:val="0"/>
          <w:divBdr>
            <w:top w:val="none" w:sz="0" w:space="0" w:color="auto"/>
            <w:left w:val="none" w:sz="0" w:space="0" w:color="auto"/>
            <w:bottom w:val="none" w:sz="0" w:space="0" w:color="auto"/>
            <w:right w:val="none" w:sz="0" w:space="0" w:color="auto"/>
          </w:divBdr>
        </w:div>
      </w:divsChild>
    </w:div>
    <w:div w:id="621308632">
      <w:bodyDiv w:val="1"/>
      <w:marLeft w:val="0"/>
      <w:marRight w:val="0"/>
      <w:marTop w:val="0"/>
      <w:marBottom w:val="0"/>
      <w:divBdr>
        <w:top w:val="none" w:sz="0" w:space="0" w:color="auto"/>
        <w:left w:val="none" w:sz="0" w:space="0" w:color="auto"/>
        <w:bottom w:val="none" w:sz="0" w:space="0" w:color="auto"/>
        <w:right w:val="none" w:sz="0" w:space="0" w:color="auto"/>
      </w:divBdr>
      <w:divsChild>
        <w:div w:id="208689133">
          <w:marLeft w:val="1800"/>
          <w:marRight w:val="0"/>
          <w:marTop w:val="91"/>
          <w:marBottom w:val="0"/>
          <w:divBdr>
            <w:top w:val="none" w:sz="0" w:space="0" w:color="auto"/>
            <w:left w:val="none" w:sz="0" w:space="0" w:color="auto"/>
            <w:bottom w:val="none" w:sz="0" w:space="0" w:color="auto"/>
            <w:right w:val="none" w:sz="0" w:space="0" w:color="auto"/>
          </w:divBdr>
        </w:div>
        <w:div w:id="512764393">
          <w:marLeft w:val="1800"/>
          <w:marRight w:val="0"/>
          <w:marTop w:val="91"/>
          <w:marBottom w:val="0"/>
          <w:divBdr>
            <w:top w:val="none" w:sz="0" w:space="0" w:color="auto"/>
            <w:left w:val="none" w:sz="0" w:space="0" w:color="auto"/>
            <w:bottom w:val="none" w:sz="0" w:space="0" w:color="auto"/>
            <w:right w:val="none" w:sz="0" w:space="0" w:color="auto"/>
          </w:divBdr>
        </w:div>
        <w:div w:id="1715621150">
          <w:marLeft w:val="1800"/>
          <w:marRight w:val="0"/>
          <w:marTop w:val="91"/>
          <w:marBottom w:val="0"/>
          <w:divBdr>
            <w:top w:val="none" w:sz="0" w:space="0" w:color="auto"/>
            <w:left w:val="none" w:sz="0" w:space="0" w:color="auto"/>
            <w:bottom w:val="none" w:sz="0" w:space="0" w:color="auto"/>
            <w:right w:val="none" w:sz="0" w:space="0" w:color="auto"/>
          </w:divBdr>
        </w:div>
      </w:divsChild>
    </w:div>
    <w:div w:id="627778173">
      <w:bodyDiv w:val="1"/>
      <w:marLeft w:val="0"/>
      <w:marRight w:val="0"/>
      <w:marTop w:val="0"/>
      <w:marBottom w:val="0"/>
      <w:divBdr>
        <w:top w:val="none" w:sz="0" w:space="0" w:color="auto"/>
        <w:left w:val="none" w:sz="0" w:space="0" w:color="auto"/>
        <w:bottom w:val="none" w:sz="0" w:space="0" w:color="auto"/>
        <w:right w:val="none" w:sz="0" w:space="0" w:color="auto"/>
      </w:divBdr>
      <w:divsChild>
        <w:div w:id="489053858">
          <w:marLeft w:val="1800"/>
          <w:marRight w:val="0"/>
          <w:marTop w:val="96"/>
          <w:marBottom w:val="0"/>
          <w:divBdr>
            <w:top w:val="none" w:sz="0" w:space="0" w:color="auto"/>
            <w:left w:val="none" w:sz="0" w:space="0" w:color="auto"/>
            <w:bottom w:val="none" w:sz="0" w:space="0" w:color="auto"/>
            <w:right w:val="none" w:sz="0" w:space="0" w:color="auto"/>
          </w:divBdr>
        </w:div>
        <w:div w:id="1402488154">
          <w:marLeft w:val="1800"/>
          <w:marRight w:val="0"/>
          <w:marTop w:val="9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1149450">
      <w:bodyDiv w:val="1"/>
      <w:marLeft w:val="0"/>
      <w:marRight w:val="0"/>
      <w:marTop w:val="0"/>
      <w:marBottom w:val="0"/>
      <w:divBdr>
        <w:top w:val="none" w:sz="0" w:space="0" w:color="auto"/>
        <w:left w:val="none" w:sz="0" w:space="0" w:color="auto"/>
        <w:bottom w:val="none" w:sz="0" w:space="0" w:color="auto"/>
        <w:right w:val="none" w:sz="0" w:space="0" w:color="auto"/>
      </w:divBdr>
      <w:divsChild>
        <w:div w:id="1414929612">
          <w:marLeft w:val="360"/>
          <w:marRight w:val="0"/>
          <w:marTop w:val="200"/>
          <w:marBottom w:val="0"/>
          <w:divBdr>
            <w:top w:val="none" w:sz="0" w:space="0" w:color="auto"/>
            <w:left w:val="none" w:sz="0" w:space="0" w:color="auto"/>
            <w:bottom w:val="none" w:sz="0" w:space="0" w:color="auto"/>
            <w:right w:val="none" w:sz="0" w:space="0" w:color="auto"/>
          </w:divBdr>
        </w:div>
        <w:div w:id="1086995692">
          <w:marLeft w:val="360"/>
          <w:marRight w:val="0"/>
          <w:marTop w:val="200"/>
          <w:marBottom w:val="0"/>
          <w:divBdr>
            <w:top w:val="none" w:sz="0" w:space="0" w:color="auto"/>
            <w:left w:val="none" w:sz="0" w:space="0" w:color="auto"/>
            <w:bottom w:val="none" w:sz="0" w:space="0" w:color="auto"/>
            <w:right w:val="none" w:sz="0" w:space="0" w:color="auto"/>
          </w:divBdr>
        </w:div>
        <w:div w:id="1859807327">
          <w:marLeft w:val="1080"/>
          <w:marRight w:val="0"/>
          <w:marTop w:val="100"/>
          <w:marBottom w:val="0"/>
          <w:divBdr>
            <w:top w:val="none" w:sz="0" w:space="0" w:color="auto"/>
            <w:left w:val="none" w:sz="0" w:space="0" w:color="auto"/>
            <w:bottom w:val="none" w:sz="0" w:space="0" w:color="auto"/>
            <w:right w:val="none" w:sz="0" w:space="0" w:color="auto"/>
          </w:divBdr>
        </w:div>
        <w:div w:id="1851680706">
          <w:marLeft w:val="1080"/>
          <w:marRight w:val="0"/>
          <w:marTop w:val="100"/>
          <w:marBottom w:val="0"/>
          <w:divBdr>
            <w:top w:val="none" w:sz="0" w:space="0" w:color="auto"/>
            <w:left w:val="none" w:sz="0" w:space="0" w:color="auto"/>
            <w:bottom w:val="none" w:sz="0" w:space="0" w:color="auto"/>
            <w:right w:val="none" w:sz="0" w:space="0" w:color="auto"/>
          </w:divBdr>
        </w:div>
      </w:divsChild>
    </w:div>
    <w:div w:id="711348087">
      <w:bodyDiv w:val="1"/>
      <w:marLeft w:val="0"/>
      <w:marRight w:val="0"/>
      <w:marTop w:val="0"/>
      <w:marBottom w:val="0"/>
      <w:divBdr>
        <w:top w:val="none" w:sz="0" w:space="0" w:color="auto"/>
        <w:left w:val="none" w:sz="0" w:space="0" w:color="auto"/>
        <w:bottom w:val="none" w:sz="0" w:space="0" w:color="auto"/>
        <w:right w:val="none" w:sz="0" w:space="0" w:color="auto"/>
      </w:divBdr>
      <w:divsChild>
        <w:div w:id="220412479">
          <w:marLeft w:val="1800"/>
          <w:marRight w:val="0"/>
          <w:marTop w:val="72"/>
          <w:marBottom w:val="0"/>
          <w:divBdr>
            <w:top w:val="none" w:sz="0" w:space="0" w:color="auto"/>
            <w:left w:val="none" w:sz="0" w:space="0" w:color="auto"/>
            <w:bottom w:val="none" w:sz="0" w:space="0" w:color="auto"/>
            <w:right w:val="none" w:sz="0" w:space="0" w:color="auto"/>
          </w:divBdr>
        </w:div>
        <w:div w:id="1795172269">
          <w:marLeft w:val="1800"/>
          <w:marRight w:val="0"/>
          <w:marTop w:val="72"/>
          <w:marBottom w:val="0"/>
          <w:divBdr>
            <w:top w:val="none" w:sz="0" w:space="0" w:color="auto"/>
            <w:left w:val="none" w:sz="0" w:space="0" w:color="auto"/>
            <w:bottom w:val="none" w:sz="0" w:space="0" w:color="auto"/>
            <w:right w:val="none" w:sz="0" w:space="0" w:color="auto"/>
          </w:divBdr>
        </w:div>
        <w:div w:id="819417581">
          <w:marLeft w:val="1800"/>
          <w:marRight w:val="0"/>
          <w:marTop w:val="72"/>
          <w:marBottom w:val="0"/>
          <w:divBdr>
            <w:top w:val="none" w:sz="0" w:space="0" w:color="auto"/>
            <w:left w:val="none" w:sz="0" w:space="0" w:color="auto"/>
            <w:bottom w:val="none" w:sz="0" w:space="0" w:color="auto"/>
            <w:right w:val="none" w:sz="0" w:space="0" w:color="auto"/>
          </w:divBdr>
        </w:div>
        <w:div w:id="1125076375">
          <w:marLeft w:val="1800"/>
          <w:marRight w:val="0"/>
          <w:marTop w:val="72"/>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3553439">
      <w:bodyDiv w:val="1"/>
      <w:marLeft w:val="0"/>
      <w:marRight w:val="0"/>
      <w:marTop w:val="0"/>
      <w:marBottom w:val="0"/>
      <w:divBdr>
        <w:top w:val="none" w:sz="0" w:space="0" w:color="auto"/>
        <w:left w:val="none" w:sz="0" w:space="0" w:color="auto"/>
        <w:bottom w:val="none" w:sz="0" w:space="0" w:color="auto"/>
        <w:right w:val="none" w:sz="0" w:space="0" w:color="auto"/>
      </w:divBdr>
      <w:divsChild>
        <w:div w:id="426460184">
          <w:marLeft w:val="1166"/>
          <w:marRight w:val="0"/>
          <w:marTop w:val="96"/>
          <w:marBottom w:val="0"/>
          <w:divBdr>
            <w:top w:val="none" w:sz="0" w:space="0" w:color="auto"/>
            <w:left w:val="none" w:sz="0" w:space="0" w:color="auto"/>
            <w:bottom w:val="none" w:sz="0" w:space="0" w:color="auto"/>
            <w:right w:val="none" w:sz="0" w:space="0" w:color="auto"/>
          </w:divBdr>
        </w:div>
        <w:div w:id="1492990748">
          <w:marLeft w:val="1800"/>
          <w:marRight w:val="0"/>
          <w:marTop w:val="77"/>
          <w:marBottom w:val="0"/>
          <w:divBdr>
            <w:top w:val="none" w:sz="0" w:space="0" w:color="auto"/>
            <w:left w:val="none" w:sz="0" w:space="0" w:color="auto"/>
            <w:bottom w:val="none" w:sz="0" w:space="0" w:color="auto"/>
            <w:right w:val="none" w:sz="0" w:space="0" w:color="auto"/>
          </w:divBdr>
        </w:div>
        <w:div w:id="749740867">
          <w:marLeft w:val="1166"/>
          <w:marRight w:val="0"/>
          <w:marTop w:val="96"/>
          <w:marBottom w:val="0"/>
          <w:divBdr>
            <w:top w:val="none" w:sz="0" w:space="0" w:color="auto"/>
            <w:left w:val="none" w:sz="0" w:space="0" w:color="auto"/>
            <w:bottom w:val="none" w:sz="0" w:space="0" w:color="auto"/>
            <w:right w:val="none" w:sz="0" w:space="0" w:color="auto"/>
          </w:divBdr>
        </w:div>
        <w:div w:id="1326469967">
          <w:marLeft w:val="1800"/>
          <w:marRight w:val="0"/>
          <w:marTop w:val="77"/>
          <w:marBottom w:val="0"/>
          <w:divBdr>
            <w:top w:val="none" w:sz="0" w:space="0" w:color="auto"/>
            <w:left w:val="none" w:sz="0" w:space="0" w:color="auto"/>
            <w:bottom w:val="none" w:sz="0" w:space="0" w:color="auto"/>
            <w:right w:val="none" w:sz="0" w:space="0" w:color="auto"/>
          </w:divBdr>
        </w:div>
        <w:div w:id="1087192827">
          <w:marLeft w:val="1166"/>
          <w:marRight w:val="0"/>
          <w:marTop w:val="9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0152374">
      <w:bodyDiv w:val="1"/>
      <w:marLeft w:val="0"/>
      <w:marRight w:val="0"/>
      <w:marTop w:val="0"/>
      <w:marBottom w:val="0"/>
      <w:divBdr>
        <w:top w:val="none" w:sz="0" w:space="0" w:color="auto"/>
        <w:left w:val="none" w:sz="0" w:space="0" w:color="auto"/>
        <w:bottom w:val="none" w:sz="0" w:space="0" w:color="auto"/>
        <w:right w:val="none" w:sz="0" w:space="0" w:color="auto"/>
      </w:divBdr>
      <w:divsChild>
        <w:div w:id="650909084">
          <w:marLeft w:val="547"/>
          <w:marRight w:val="0"/>
          <w:marTop w:val="96"/>
          <w:marBottom w:val="0"/>
          <w:divBdr>
            <w:top w:val="none" w:sz="0" w:space="0" w:color="auto"/>
            <w:left w:val="none" w:sz="0" w:space="0" w:color="auto"/>
            <w:bottom w:val="none" w:sz="0" w:space="0" w:color="auto"/>
            <w:right w:val="none" w:sz="0" w:space="0" w:color="auto"/>
          </w:divBdr>
        </w:div>
        <w:div w:id="1204908139">
          <w:marLeft w:val="1166"/>
          <w:marRight w:val="0"/>
          <w:marTop w:val="86"/>
          <w:marBottom w:val="0"/>
          <w:divBdr>
            <w:top w:val="none" w:sz="0" w:space="0" w:color="auto"/>
            <w:left w:val="none" w:sz="0" w:space="0" w:color="auto"/>
            <w:bottom w:val="none" w:sz="0" w:space="0" w:color="auto"/>
            <w:right w:val="none" w:sz="0" w:space="0" w:color="auto"/>
          </w:divBdr>
        </w:div>
        <w:div w:id="955452803">
          <w:marLeft w:val="1800"/>
          <w:marRight w:val="0"/>
          <w:marTop w:val="67"/>
          <w:marBottom w:val="0"/>
          <w:divBdr>
            <w:top w:val="none" w:sz="0" w:space="0" w:color="auto"/>
            <w:left w:val="none" w:sz="0" w:space="0" w:color="auto"/>
            <w:bottom w:val="none" w:sz="0" w:space="0" w:color="auto"/>
            <w:right w:val="none" w:sz="0" w:space="0" w:color="auto"/>
          </w:divBdr>
        </w:div>
        <w:div w:id="1103495526">
          <w:marLeft w:val="1166"/>
          <w:marRight w:val="0"/>
          <w:marTop w:val="86"/>
          <w:marBottom w:val="0"/>
          <w:divBdr>
            <w:top w:val="none" w:sz="0" w:space="0" w:color="auto"/>
            <w:left w:val="none" w:sz="0" w:space="0" w:color="auto"/>
            <w:bottom w:val="none" w:sz="0" w:space="0" w:color="auto"/>
            <w:right w:val="none" w:sz="0" w:space="0" w:color="auto"/>
          </w:divBdr>
        </w:div>
        <w:div w:id="1741637334">
          <w:marLeft w:val="1800"/>
          <w:marRight w:val="0"/>
          <w:marTop w:val="67"/>
          <w:marBottom w:val="0"/>
          <w:divBdr>
            <w:top w:val="none" w:sz="0" w:space="0" w:color="auto"/>
            <w:left w:val="none" w:sz="0" w:space="0" w:color="auto"/>
            <w:bottom w:val="none" w:sz="0" w:space="0" w:color="auto"/>
            <w:right w:val="none" w:sz="0" w:space="0" w:color="auto"/>
          </w:divBdr>
        </w:div>
        <w:div w:id="2075227747">
          <w:marLeft w:val="1166"/>
          <w:marRight w:val="0"/>
          <w:marTop w:val="86"/>
          <w:marBottom w:val="0"/>
          <w:divBdr>
            <w:top w:val="none" w:sz="0" w:space="0" w:color="auto"/>
            <w:left w:val="none" w:sz="0" w:space="0" w:color="auto"/>
            <w:bottom w:val="none" w:sz="0" w:space="0" w:color="auto"/>
            <w:right w:val="none" w:sz="0" w:space="0" w:color="auto"/>
          </w:divBdr>
        </w:div>
        <w:div w:id="440615895">
          <w:marLeft w:val="1800"/>
          <w:marRight w:val="0"/>
          <w:marTop w:val="67"/>
          <w:marBottom w:val="0"/>
          <w:divBdr>
            <w:top w:val="none" w:sz="0" w:space="0" w:color="auto"/>
            <w:left w:val="none" w:sz="0" w:space="0" w:color="auto"/>
            <w:bottom w:val="none" w:sz="0" w:space="0" w:color="auto"/>
            <w:right w:val="none" w:sz="0" w:space="0" w:color="auto"/>
          </w:divBdr>
        </w:div>
      </w:divsChild>
    </w:div>
    <w:div w:id="801194177">
      <w:bodyDiv w:val="1"/>
      <w:marLeft w:val="0"/>
      <w:marRight w:val="0"/>
      <w:marTop w:val="0"/>
      <w:marBottom w:val="0"/>
      <w:divBdr>
        <w:top w:val="none" w:sz="0" w:space="0" w:color="auto"/>
        <w:left w:val="none" w:sz="0" w:space="0" w:color="auto"/>
        <w:bottom w:val="none" w:sz="0" w:space="0" w:color="auto"/>
        <w:right w:val="none" w:sz="0" w:space="0" w:color="auto"/>
      </w:divBdr>
      <w:divsChild>
        <w:div w:id="395007958">
          <w:marLeft w:val="360"/>
          <w:marRight w:val="0"/>
          <w:marTop w:val="200"/>
          <w:marBottom w:val="0"/>
          <w:divBdr>
            <w:top w:val="none" w:sz="0" w:space="0" w:color="auto"/>
            <w:left w:val="none" w:sz="0" w:space="0" w:color="auto"/>
            <w:bottom w:val="none" w:sz="0" w:space="0" w:color="auto"/>
            <w:right w:val="none" w:sz="0" w:space="0" w:color="auto"/>
          </w:divBdr>
        </w:div>
        <w:div w:id="61299608">
          <w:marLeft w:val="360"/>
          <w:marRight w:val="0"/>
          <w:marTop w:val="200"/>
          <w:marBottom w:val="0"/>
          <w:divBdr>
            <w:top w:val="none" w:sz="0" w:space="0" w:color="auto"/>
            <w:left w:val="none" w:sz="0" w:space="0" w:color="auto"/>
            <w:bottom w:val="none" w:sz="0" w:space="0" w:color="auto"/>
            <w:right w:val="none" w:sz="0" w:space="0" w:color="auto"/>
          </w:divBdr>
        </w:div>
        <w:div w:id="449594212">
          <w:marLeft w:val="1080"/>
          <w:marRight w:val="0"/>
          <w:marTop w:val="100"/>
          <w:marBottom w:val="0"/>
          <w:divBdr>
            <w:top w:val="none" w:sz="0" w:space="0" w:color="auto"/>
            <w:left w:val="none" w:sz="0" w:space="0" w:color="auto"/>
            <w:bottom w:val="none" w:sz="0" w:space="0" w:color="auto"/>
            <w:right w:val="none" w:sz="0" w:space="0" w:color="auto"/>
          </w:divBdr>
        </w:div>
        <w:div w:id="1512525312">
          <w:marLeft w:val="1800"/>
          <w:marRight w:val="0"/>
          <w:marTop w:val="100"/>
          <w:marBottom w:val="0"/>
          <w:divBdr>
            <w:top w:val="none" w:sz="0" w:space="0" w:color="auto"/>
            <w:left w:val="none" w:sz="0" w:space="0" w:color="auto"/>
            <w:bottom w:val="none" w:sz="0" w:space="0" w:color="auto"/>
            <w:right w:val="none" w:sz="0" w:space="0" w:color="auto"/>
          </w:divBdr>
        </w:div>
        <w:div w:id="87964963">
          <w:marLeft w:val="1800"/>
          <w:marRight w:val="0"/>
          <w:marTop w:val="100"/>
          <w:marBottom w:val="0"/>
          <w:divBdr>
            <w:top w:val="none" w:sz="0" w:space="0" w:color="auto"/>
            <w:left w:val="none" w:sz="0" w:space="0" w:color="auto"/>
            <w:bottom w:val="none" w:sz="0" w:space="0" w:color="auto"/>
            <w:right w:val="none" w:sz="0" w:space="0" w:color="auto"/>
          </w:divBdr>
        </w:div>
        <w:div w:id="20711545">
          <w:marLeft w:val="1080"/>
          <w:marRight w:val="0"/>
          <w:marTop w:val="100"/>
          <w:marBottom w:val="0"/>
          <w:divBdr>
            <w:top w:val="none" w:sz="0" w:space="0" w:color="auto"/>
            <w:left w:val="none" w:sz="0" w:space="0" w:color="auto"/>
            <w:bottom w:val="none" w:sz="0" w:space="0" w:color="auto"/>
            <w:right w:val="none" w:sz="0" w:space="0" w:color="auto"/>
          </w:divBdr>
        </w:div>
        <w:div w:id="489561278">
          <w:marLeft w:val="1080"/>
          <w:marRight w:val="0"/>
          <w:marTop w:val="100"/>
          <w:marBottom w:val="0"/>
          <w:divBdr>
            <w:top w:val="none" w:sz="0" w:space="0" w:color="auto"/>
            <w:left w:val="none" w:sz="0" w:space="0" w:color="auto"/>
            <w:bottom w:val="none" w:sz="0" w:space="0" w:color="auto"/>
            <w:right w:val="none" w:sz="0" w:space="0" w:color="auto"/>
          </w:divBdr>
        </w:div>
      </w:divsChild>
    </w:div>
    <w:div w:id="802387002">
      <w:bodyDiv w:val="1"/>
      <w:marLeft w:val="0"/>
      <w:marRight w:val="0"/>
      <w:marTop w:val="0"/>
      <w:marBottom w:val="0"/>
      <w:divBdr>
        <w:top w:val="none" w:sz="0" w:space="0" w:color="auto"/>
        <w:left w:val="none" w:sz="0" w:space="0" w:color="auto"/>
        <w:bottom w:val="none" w:sz="0" w:space="0" w:color="auto"/>
        <w:right w:val="none" w:sz="0" w:space="0" w:color="auto"/>
      </w:divBdr>
      <w:divsChild>
        <w:div w:id="1476801711">
          <w:marLeft w:val="547"/>
          <w:marRight w:val="0"/>
          <w:marTop w:val="115"/>
          <w:marBottom w:val="0"/>
          <w:divBdr>
            <w:top w:val="none" w:sz="0" w:space="0" w:color="auto"/>
            <w:left w:val="none" w:sz="0" w:space="0" w:color="auto"/>
            <w:bottom w:val="none" w:sz="0" w:space="0" w:color="auto"/>
            <w:right w:val="none" w:sz="0" w:space="0" w:color="auto"/>
          </w:divBdr>
        </w:div>
        <w:div w:id="789590758">
          <w:marLeft w:val="547"/>
          <w:marRight w:val="0"/>
          <w:marTop w:val="115"/>
          <w:marBottom w:val="0"/>
          <w:divBdr>
            <w:top w:val="none" w:sz="0" w:space="0" w:color="auto"/>
            <w:left w:val="none" w:sz="0" w:space="0" w:color="auto"/>
            <w:bottom w:val="none" w:sz="0" w:space="0" w:color="auto"/>
            <w:right w:val="none" w:sz="0" w:space="0" w:color="auto"/>
          </w:divBdr>
        </w:div>
        <w:div w:id="1339036618">
          <w:marLeft w:val="547"/>
          <w:marRight w:val="0"/>
          <w:marTop w:val="115"/>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20343368">
      <w:bodyDiv w:val="1"/>
      <w:marLeft w:val="0"/>
      <w:marRight w:val="0"/>
      <w:marTop w:val="0"/>
      <w:marBottom w:val="0"/>
      <w:divBdr>
        <w:top w:val="none" w:sz="0" w:space="0" w:color="auto"/>
        <w:left w:val="none" w:sz="0" w:space="0" w:color="auto"/>
        <w:bottom w:val="none" w:sz="0" w:space="0" w:color="auto"/>
        <w:right w:val="none" w:sz="0" w:space="0" w:color="auto"/>
      </w:divBdr>
      <w:divsChild>
        <w:div w:id="1161309280">
          <w:marLeft w:val="1800"/>
          <w:marRight w:val="0"/>
          <w:marTop w:val="72"/>
          <w:marBottom w:val="0"/>
          <w:divBdr>
            <w:top w:val="none" w:sz="0" w:space="0" w:color="auto"/>
            <w:left w:val="none" w:sz="0" w:space="0" w:color="auto"/>
            <w:bottom w:val="none" w:sz="0" w:space="0" w:color="auto"/>
            <w:right w:val="none" w:sz="0" w:space="0" w:color="auto"/>
          </w:divBdr>
        </w:div>
        <w:div w:id="1845167768">
          <w:marLeft w:val="2520"/>
          <w:marRight w:val="0"/>
          <w:marTop w:val="53"/>
          <w:marBottom w:val="0"/>
          <w:divBdr>
            <w:top w:val="none" w:sz="0" w:space="0" w:color="auto"/>
            <w:left w:val="none" w:sz="0" w:space="0" w:color="auto"/>
            <w:bottom w:val="none" w:sz="0" w:space="0" w:color="auto"/>
            <w:right w:val="none" w:sz="0" w:space="0" w:color="auto"/>
          </w:divBdr>
        </w:div>
        <w:div w:id="1715500355">
          <w:marLeft w:val="1800"/>
          <w:marRight w:val="0"/>
          <w:marTop w:val="72"/>
          <w:marBottom w:val="0"/>
          <w:divBdr>
            <w:top w:val="none" w:sz="0" w:space="0" w:color="auto"/>
            <w:left w:val="none" w:sz="0" w:space="0" w:color="auto"/>
            <w:bottom w:val="none" w:sz="0" w:space="0" w:color="auto"/>
            <w:right w:val="none" w:sz="0" w:space="0" w:color="auto"/>
          </w:divBdr>
        </w:div>
        <w:div w:id="63726878">
          <w:marLeft w:val="2520"/>
          <w:marRight w:val="0"/>
          <w:marTop w:val="53"/>
          <w:marBottom w:val="0"/>
          <w:divBdr>
            <w:top w:val="none" w:sz="0" w:space="0" w:color="auto"/>
            <w:left w:val="none" w:sz="0" w:space="0" w:color="auto"/>
            <w:bottom w:val="none" w:sz="0" w:space="0" w:color="auto"/>
            <w:right w:val="none" w:sz="0" w:space="0" w:color="auto"/>
          </w:divBdr>
        </w:div>
        <w:div w:id="155801279">
          <w:marLeft w:val="1800"/>
          <w:marRight w:val="0"/>
          <w:marTop w:val="72"/>
          <w:marBottom w:val="0"/>
          <w:divBdr>
            <w:top w:val="none" w:sz="0" w:space="0" w:color="auto"/>
            <w:left w:val="none" w:sz="0" w:space="0" w:color="auto"/>
            <w:bottom w:val="none" w:sz="0" w:space="0" w:color="auto"/>
            <w:right w:val="none" w:sz="0" w:space="0" w:color="auto"/>
          </w:divBdr>
        </w:div>
        <w:div w:id="1940409782">
          <w:marLeft w:val="2520"/>
          <w:marRight w:val="0"/>
          <w:marTop w:val="53"/>
          <w:marBottom w:val="0"/>
          <w:divBdr>
            <w:top w:val="none" w:sz="0" w:space="0" w:color="auto"/>
            <w:left w:val="none" w:sz="0" w:space="0" w:color="auto"/>
            <w:bottom w:val="none" w:sz="0" w:space="0" w:color="auto"/>
            <w:right w:val="none" w:sz="0" w:space="0" w:color="auto"/>
          </w:divBdr>
        </w:div>
        <w:div w:id="1005668194">
          <w:marLeft w:val="1800"/>
          <w:marRight w:val="0"/>
          <w:marTop w:val="72"/>
          <w:marBottom w:val="0"/>
          <w:divBdr>
            <w:top w:val="none" w:sz="0" w:space="0" w:color="auto"/>
            <w:left w:val="none" w:sz="0" w:space="0" w:color="auto"/>
            <w:bottom w:val="none" w:sz="0" w:space="0" w:color="auto"/>
            <w:right w:val="none" w:sz="0" w:space="0" w:color="auto"/>
          </w:divBdr>
        </w:div>
        <w:div w:id="1772165675">
          <w:marLeft w:val="1800"/>
          <w:marRight w:val="0"/>
          <w:marTop w:val="72"/>
          <w:marBottom w:val="0"/>
          <w:divBdr>
            <w:top w:val="none" w:sz="0" w:space="0" w:color="auto"/>
            <w:left w:val="none" w:sz="0" w:space="0" w:color="auto"/>
            <w:bottom w:val="none" w:sz="0" w:space="0" w:color="auto"/>
            <w:right w:val="none" w:sz="0" w:space="0" w:color="auto"/>
          </w:divBdr>
        </w:div>
        <w:div w:id="197284317">
          <w:marLeft w:val="1800"/>
          <w:marRight w:val="0"/>
          <w:marTop w:val="72"/>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28083659">
      <w:bodyDiv w:val="1"/>
      <w:marLeft w:val="0"/>
      <w:marRight w:val="0"/>
      <w:marTop w:val="0"/>
      <w:marBottom w:val="0"/>
      <w:divBdr>
        <w:top w:val="none" w:sz="0" w:space="0" w:color="auto"/>
        <w:left w:val="none" w:sz="0" w:space="0" w:color="auto"/>
        <w:bottom w:val="none" w:sz="0" w:space="0" w:color="auto"/>
        <w:right w:val="none" w:sz="0" w:space="0" w:color="auto"/>
      </w:divBdr>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220453">
      <w:bodyDiv w:val="1"/>
      <w:marLeft w:val="0"/>
      <w:marRight w:val="0"/>
      <w:marTop w:val="0"/>
      <w:marBottom w:val="0"/>
      <w:divBdr>
        <w:top w:val="none" w:sz="0" w:space="0" w:color="auto"/>
        <w:left w:val="none" w:sz="0" w:space="0" w:color="auto"/>
        <w:bottom w:val="none" w:sz="0" w:space="0" w:color="auto"/>
        <w:right w:val="none" w:sz="0" w:space="0" w:color="auto"/>
      </w:divBdr>
      <w:divsChild>
        <w:div w:id="2088262108">
          <w:marLeft w:val="1166"/>
          <w:marRight w:val="0"/>
          <w:marTop w:val="101"/>
          <w:marBottom w:val="0"/>
          <w:divBdr>
            <w:top w:val="none" w:sz="0" w:space="0" w:color="auto"/>
            <w:left w:val="none" w:sz="0" w:space="0" w:color="auto"/>
            <w:bottom w:val="none" w:sz="0" w:space="0" w:color="auto"/>
            <w:right w:val="none" w:sz="0" w:space="0" w:color="auto"/>
          </w:divBdr>
        </w:div>
        <w:div w:id="211889337">
          <w:marLeft w:val="1800"/>
          <w:marRight w:val="0"/>
          <w:marTop w:val="82"/>
          <w:marBottom w:val="0"/>
          <w:divBdr>
            <w:top w:val="none" w:sz="0" w:space="0" w:color="auto"/>
            <w:left w:val="none" w:sz="0" w:space="0" w:color="auto"/>
            <w:bottom w:val="none" w:sz="0" w:space="0" w:color="auto"/>
            <w:right w:val="none" w:sz="0" w:space="0" w:color="auto"/>
          </w:divBdr>
        </w:div>
        <w:div w:id="2115856127">
          <w:marLeft w:val="1166"/>
          <w:marRight w:val="0"/>
          <w:marTop w:val="101"/>
          <w:marBottom w:val="0"/>
          <w:divBdr>
            <w:top w:val="none" w:sz="0" w:space="0" w:color="auto"/>
            <w:left w:val="none" w:sz="0" w:space="0" w:color="auto"/>
            <w:bottom w:val="none" w:sz="0" w:space="0" w:color="auto"/>
            <w:right w:val="none" w:sz="0" w:space="0" w:color="auto"/>
          </w:divBdr>
        </w:div>
        <w:div w:id="930355547">
          <w:marLeft w:val="1800"/>
          <w:marRight w:val="0"/>
          <w:marTop w:val="82"/>
          <w:marBottom w:val="0"/>
          <w:divBdr>
            <w:top w:val="none" w:sz="0" w:space="0" w:color="auto"/>
            <w:left w:val="none" w:sz="0" w:space="0" w:color="auto"/>
            <w:bottom w:val="none" w:sz="0" w:space="0" w:color="auto"/>
            <w:right w:val="none" w:sz="0" w:space="0" w:color="auto"/>
          </w:divBdr>
        </w:div>
      </w:divsChild>
    </w:div>
    <w:div w:id="1001663455">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43286028">
      <w:bodyDiv w:val="1"/>
      <w:marLeft w:val="0"/>
      <w:marRight w:val="0"/>
      <w:marTop w:val="0"/>
      <w:marBottom w:val="0"/>
      <w:divBdr>
        <w:top w:val="none" w:sz="0" w:space="0" w:color="auto"/>
        <w:left w:val="none" w:sz="0" w:space="0" w:color="auto"/>
        <w:bottom w:val="none" w:sz="0" w:space="0" w:color="auto"/>
        <w:right w:val="none" w:sz="0" w:space="0" w:color="auto"/>
      </w:divBdr>
      <w:divsChild>
        <w:div w:id="803156693">
          <w:marLeft w:val="547"/>
          <w:marRight w:val="0"/>
          <w:marTop w:val="115"/>
          <w:marBottom w:val="0"/>
          <w:divBdr>
            <w:top w:val="none" w:sz="0" w:space="0" w:color="auto"/>
            <w:left w:val="none" w:sz="0" w:space="0" w:color="auto"/>
            <w:bottom w:val="none" w:sz="0" w:space="0" w:color="auto"/>
            <w:right w:val="none" w:sz="0" w:space="0" w:color="auto"/>
          </w:divBdr>
        </w:div>
      </w:divsChild>
    </w:div>
    <w:div w:id="106020317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5495377">
      <w:bodyDiv w:val="1"/>
      <w:marLeft w:val="0"/>
      <w:marRight w:val="0"/>
      <w:marTop w:val="0"/>
      <w:marBottom w:val="0"/>
      <w:divBdr>
        <w:top w:val="none" w:sz="0" w:space="0" w:color="auto"/>
        <w:left w:val="none" w:sz="0" w:space="0" w:color="auto"/>
        <w:bottom w:val="none" w:sz="0" w:space="0" w:color="auto"/>
        <w:right w:val="none" w:sz="0" w:space="0" w:color="auto"/>
      </w:divBdr>
      <w:divsChild>
        <w:div w:id="416637489">
          <w:marLeft w:val="216"/>
          <w:marRight w:val="0"/>
          <w:marTop w:val="240"/>
          <w:marBottom w:val="0"/>
          <w:divBdr>
            <w:top w:val="none" w:sz="0" w:space="0" w:color="auto"/>
            <w:left w:val="none" w:sz="0" w:space="0" w:color="auto"/>
            <w:bottom w:val="none" w:sz="0" w:space="0" w:color="auto"/>
            <w:right w:val="none" w:sz="0" w:space="0" w:color="auto"/>
          </w:divBdr>
        </w:div>
        <w:div w:id="694386428">
          <w:marLeft w:val="562"/>
          <w:marRight w:val="0"/>
          <w:marTop w:val="0"/>
          <w:marBottom w:val="0"/>
          <w:divBdr>
            <w:top w:val="none" w:sz="0" w:space="0" w:color="auto"/>
            <w:left w:val="none" w:sz="0" w:space="0" w:color="auto"/>
            <w:bottom w:val="none" w:sz="0" w:space="0" w:color="auto"/>
            <w:right w:val="none" w:sz="0" w:space="0" w:color="auto"/>
          </w:divBdr>
        </w:div>
        <w:div w:id="743724457">
          <w:marLeft w:val="562"/>
          <w:marRight w:val="0"/>
          <w:marTop w:val="0"/>
          <w:marBottom w:val="0"/>
          <w:divBdr>
            <w:top w:val="none" w:sz="0" w:space="0" w:color="auto"/>
            <w:left w:val="none" w:sz="0" w:space="0" w:color="auto"/>
            <w:bottom w:val="none" w:sz="0" w:space="0" w:color="auto"/>
            <w:right w:val="none" w:sz="0" w:space="0" w:color="auto"/>
          </w:divBdr>
        </w:div>
        <w:div w:id="907154642">
          <w:marLeft w:val="562"/>
          <w:marRight w:val="0"/>
          <w:marTop w:val="0"/>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7075398">
      <w:bodyDiv w:val="1"/>
      <w:marLeft w:val="0"/>
      <w:marRight w:val="0"/>
      <w:marTop w:val="0"/>
      <w:marBottom w:val="0"/>
      <w:divBdr>
        <w:top w:val="none" w:sz="0" w:space="0" w:color="auto"/>
        <w:left w:val="none" w:sz="0" w:space="0" w:color="auto"/>
        <w:bottom w:val="none" w:sz="0" w:space="0" w:color="auto"/>
        <w:right w:val="none" w:sz="0" w:space="0" w:color="auto"/>
      </w:divBdr>
      <w:divsChild>
        <w:div w:id="2031450689">
          <w:marLeft w:val="547"/>
          <w:marRight w:val="0"/>
          <w:marTop w:val="96"/>
          <w:marBottom w:val="0"/>
          <w:divBdr>
            <w:top w:val="none" w:sz="0" w:space="0" w:color="auto"/>
            <w:left w:val="none" w:sz="0" w:space="0" w:color="auto"/>
            <w:bottom w:val="none" w:sz="0" w:space="0" w:color="auto"/>
            <w:right w:val="none" w:sz="0" w:space="0" w:color="auto"/>
          </w:divBdr>
        </w:div>
        <w:div w:id="666517822">
          <w:marLeft w:val="1166"/>
          <w:marRight w:val="0"/>
          <w:marTop w:val="86"/>
          <w:marBottom w:val="0"/>
          <w:divBdr>
            <w:top w:val="none" w:sz="0" w:space="0" w:color="auto"/>
            <w:left w:val="none" w:sz="0" w:space="0" w:color="auto"/>
            <w:bottom w:val="none" w:sz="0" w:space="0" w:color="auto"/>
            <w:right w:val="none" w:sz="0" w:space="0" w:color="auto"/>
          </w:divBdr>
        </w:div>
        <w:div w:id="1681079901">
          <w:marLeft w:val="1166"/>
          <w:marRight w:val="0"/>
          <w:marTop w:val="86"/>
          <w:marBottom w:val="0"/>
          <w:divBdr>
            <w:top w:val="none" w:sz="0" w:space="0" w:color="auto"/>
            <w:left w:val="none" w:sz="0" w:space="0" w:color="auto"/>
            <w:bottom w:val="none" w:sz="0" w:space="0" w:color="auto"/>
            <w:right w:val="none" w:sz="0" w:space="0" w:color="auto"/>
          </w:divBdr>
        </w:div>
        <w:div w:id="1930498417">
          <w:marLeft w:val="1166"/>
          <w:marRight w:val="0"/>
          <w:marTop w:val="86"/>
          <w:marBottom w:val="0"/>
          <w:divBdr>
            <w:top w:val="none" w:sz="0" w:space="0" w:color="auto"/>
            <w:left w:val="none" w:sz="0" w:space="0" w:color="auto"/>
            <w:bottom w:val="none" w:sz="0" w:space="0" w:color="auto"/>
            <w:right w:val="none" w:sz="0" w:space="0" w:color="auto"/>
          </w:divBdr>
        </w:div>
        <w:div w:id="391470685">
          <w:marLeft w:val="547"/>
          <w:marRight w:val="0"/>
          <w:marTop w:val="96"/>
          <w:marBottom w:val="0"/>
          <w:divBdr>
            <w:top w:val="none" w:sz="0" w:space="0" w:color="auto"/>
            <w:left w:val="none" w:sz="0" w:space="0" w:color="auto"/>
            <w:bottom w:val="none" w:sz="0" w:space="0" w:color="auto"/>
            <w:right w:val="none" w:sz="0" w:space="0" w:color="auto"/>
          </w:divBdr>
        </w:div>
        <w:div w:id="1661692044">
          <w:marLeft w:val="1166"/>
          <w:marRight w:val="0"/>
          <w:marTop w:val="86"/>
          <w:marBottom w:val="0"/>
          <w:divBdr>
            <w:top w:val="none" w:sz="0" w:space="0" w:color="auto"/>
            <w:left w:val="none" w:sz="0" w:space="0" w:color="auto"/>
            <w:bottom w:val="none" w:sz="0" w:space="0" w:color="auto"/>
            <w:right w:val="none" w:sz="0" w:space="0" w:color="auto"/>
          </w:divBdr>
        </w:div>
        <w:div w:id="401827777">
          <w:marLeft w:val="1166"/>
          <w:marRight w:val="0"/>
          <w:marTop w:val="86"/>
          <w:marBottom w:val="0"/>
          <w:divBdr>
            <w:top w:val="none" w:sz="0" w:space="0" w:color="auto"/>
            <w:left w:val="none" w:sz="0" w:space="0" w:color="auto"/>
            <w:bottom w:val="none" w:sz="0" w:space="0" w:color="auto"/>
            <w:right w:val="none" w:sz="0" w:space="0" w:color="auto"/>
          </w:divBdr>
        </w:div>
        <w:div w:id="1759131776">
          <w:marLeft w:val="1800"/>
          <w:marRight w:val="0"/>
          <w:marTop w:val="72"/>
          <w:marBottom w:val="0"/>
          <w:divBdr>
            <w:top w:val="none" w:sz="0" w:space="0" w:color="auto"/>
            <w:left w:val="none" w:sz="0" w:space="0" w:color="auto"/>
            <w:bottom w:val="none" w:sz="0" w:space="0" w:color="auto"/>
            <w:right w:val="none" w:sz="0" w:space="0" w:color="auto"/>
          </w:divBdr>
        </w:div>
        <w:div w:id="598374714">
          <w:marLeft w:val="1800"/>
          <w:marRight w:val="0"/>
          <w:marTop w:val="72"/>
          <w:marBottom w:val="0"/>
          <w:divBdr>
            <w:top w:val="none" w:sz="0" w:space="0" w:color="auto"/>
            <w:left w:val="none" w:sz="0" w:space="0" w:color="auto"/>
            <w:bottom w:val="none" w:sz="0" w:space="0" w:color="auto"/>
            <w:right w:val="none" w:sz="0" w:space="0" w:color="auto"/>
          </w:divBdr>
        </w:div>
        <w:div w:id="1400400051">
          <w:marLeft w:val="1800"/>
          <w:marRight w:val="0"/>
          <w:marTop w:val="72"/>
          <w:marBottom w:val="0"/>
          <w:divBdr>
            <w:top w:val="none" w:sz="0" w:space="0" w:color="auto"/>
            <w:left w:val="none" w:sz="0" w:space="0" w:color="auto"/>
            <w:bottom w:val="none" w:sz="0" w:space="0" w:color="auto"/>
            <w:right w:val="none" w:sz="0" w:space="0" w:color="auto"/>
          </w:divBdr>
        </w:div>
      </w:divsChild>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074857976">
      <w:bodyDiv w:val="1"/>
      <w:marLeft w:val="0"/>
      <w:marRight w:val="0"/>
      <w:marTop w:val="0"/>
      <w:marBottom w:val="0"/>
      <w:divBdr>
        <w:top w:val="none" w:sz="0" w:space="0" w:color="auto"/>
        <w:left w:val="none" w:sz="0" w:space="0" w:color="auto"/>
        <w:bottom w:val="none" w:sz="0" w:space="0" w:color="auto"/>
        <w:right w:val="none" w:sz="0" w:space="0" w:color="auto"/>
      </w:divBdr>
      <w:divsChild>
        <w:div w:id="862019206">
          <w:marLeft w:val="360"/>
          <w:marRight w:val="0"/>
          <w:marTop w:val="200"/>
          <w:marBottom w:val="0"/>
          <w:divBdr>
            <w:top w:val="none" w:sz="0" w:space="0" w:color="auto"/>
            <w:left w:val="none" w:sz="0" w:space="0" w:color="auto"/>
            <w:bottom w:val="none" w:sz="0" w:space="0" w:color="auto"/>
            <w:right w:val="none" w:sz="0" w:space="0" w:color="auto"/>
          </w:divBdr>
        </w:div>
        <w:div w:id="64687307">
          <w:marLeft w:val="360"/>
          <w:marRight w:val="0"/>
          <w:marTop w:val="200"/>
          <w:marBottom w:val="0"/>
          <w:divBdr>
            <w:top w:val="none" w:sz="0" w:space="0" w:color="auto"/>
            <w:left w:val="none" w:sz="0" w:space="0" w:color="auto"/>
            <w:bottom w:val="none" w:sz="0" w:space="0" w:color="auto"/>
            <w:right w:val="none" w:sz="0" w:space="0" w:color="auto"/>
          </w:divBdr>
        </w:div>
        <w:div w:id="488600542">
          <w:marLeft w:val="360"/>
          <w:marRight w:val="0"/>
          <w:marTop w:val="200"/>
          <w:marBottom w:val="0"/>
          <w:divBdr>
            <w:top w:val="none" w:sz="0" w:space="0" w:color="auto"/>
            <w:left w:val="none" w:sz="0" w:space="0" w:color="auto"/>
            <w:bottom w:val="none" w:sz="0" w:space="0" w:color="auto"/>
            <w:right w:val="none" w:sz="0" w:space="0" w:color="auto"/>
          </w:divBdr>
        </w:div>
      </w:divsChild>
    </w:div>
    <w:div w:id="1089305024">
      <w:bodyDiv w:val="1"/>
      <w:marLeft w:val="0"/>
      <w:marRight w:val="0"/>
      <w:marTop w:val="0"/>
      <w:marBottom w:val="0"/>
      <w:divBdr>
        <w:top w:val="none" w:sz="0" w:space="0" w:color="auto"/>
        <w:left w:val="none" w:sz="0" w:space="0" w:color="auto"/>
        <w:bottom w:val="none" w:sz="0" w:space="0" w:color="auto"/>
        <w:right w:val="none" w:sz="0" w:space="0" w:color="auto"/>
      </w:divBdr>
      <w:divsChild>
        <w:div w:id="993416930">
          <w:marLeft w:val="547"/>
          <w:marRight w:val="0"/>
          <w:marTop w:val="72"/>
          <w:marBottom w:val="0"/>
          <w:divBdr>
            <w:top w:val="none" w:sz="0" w:space="0" w:color="auto"/>
            <w:left w:val="none" w:sz="0" w:space="0" w:color="auto"/>
            <w:bottom w:val="none" w:sz="0" w:space="0" w:color="auto"/>
            <w:right w:val="none" w:sz="0" w:space="0" w:color="auto"/>
          </w:divBdr>
        </w:div>
        <w:div w:id="1426152227">
          <w:marLeft w:val="1166"/>
          <w:marRight w:val="0"/>
          <w:marTop w:val="67"/>
          <w:marBottom w:val="0"/>
          <w:divBdr>
            <w:top w:val="none" w:sz="0" w:space="0" w:color="auto"/>
            <w:left w:val="none" w:sz="0" w:space="0" w:color="auto"/>
            <w:bottom w:val="none" w:sz="0" w:space="0" w:color="auto"/>
            <w:right w:val="none" w:sz="0" w:space="0" w:color="auto"/>
          </w:divBdr>
        </w:div>
        <w:div w:id="1984189122">
          <w:marLeft w:val="1800"/>
          <w:marRight w:val="0"/>
          <w:marTop w:val="58"/>
          <w:marBottom w:val="0"/>
          <w:divBdr>
            <w:top w:val="none" w:sz="0" w:space="0" w:color="auto"/>
            <w:left w:val="none" w:sz="0" w:space="0" w:color="auto"/>
            <w:bottom w:val="none" w:sz="0" w:space="0" w:color="auto"/>
            <w:right w:val="none" w:sz="0" w:space="0" w:color="auto"/>
          </w:divBdr>
        </w:div>
        <w:div w:id="2033064716">
          <w:marLeft w:val="1166"/>
          <w:marRight w:val="0"/>
          <w:marTop w:val="67"/>
          <w:marBottom w:val="0"/>
          <w:divBdr>
            <w:top w:val="none" w:sz="0" w:space="0" w:color="auto"/>
            <w:left w:val="none" w:sz="0" w:space="0" w:color="auto"/>
            <w:bottom w:val="none" w:sz="0" w:space="0" w:color="auto"/>
            <w:right w:val="none" w:sz="0" w:space="0" w:color="auto"/>
          </w:divBdr>
        </w:div>
        <w:div w:id="1378430783">
          <w:marLeft w:val="1800"/>
          <w:marRight w:val="0"/>
          <w:marTop w:val="58"/>
          <w:marBottom w:val="0"/>
          <w:divBdr>
            <w:top w:val="none" w:sz="0" w:space="0" w:color="auto"/>
            <w:left w:val="none" w:sz="0" w:space="0" w:color="auto"/>
            <w:bottom w:val="none" w:sz="0" w:space="0" w:color="auto"/>
            <w:right w:val="none" w:sz="0" w:space="0" w:color="auto"/>
          </w:divBdr>
        </w:div>
        <w:div w:id="540287119">
          <w:marLeft w:val="547"/>
          <w:marRight w:val="0"/>
          <w:marTop w:val="72"/>
          <w:marBottom w:val="0"/>
          <w:divBdr>
            <w:top w:val="none" w:sz="0" w:space="0" w:color="auto"/>
            <w:left w:val="none" w:sz="0" w:space="0" w:color="auto"/>
            <w:bottom w:val="none" w:sz="0" w:space="0" w:color="auto"/>
            <w:right w:val="none" w:sz="0" w:space="0" w:color="auto"/>
          </w:divBdr>
        </w:div>
        <w:div w:id="1112289099">
          <w:marLeft w:val="1166"/>
          <w:marRight w:val="0"/>
          <w:marTop w:val="67"/>
          <w:marBottom w:val="0"/>
          <w:divBdr>
            <w:top w:val="none" w:sz="0" w:space="0" w:color="auto"/>
            <w:left w:val="none" w:sz="0" w:space="0" w:color="auto"/>
            <w:bottom w:val="none" w:sz="0" w:space="0" w:color="auto"/>
            <w:right w:val="none" w:sz="0" w:space="0" w:color="auto"/>
          </w:divBdr>
        </w:div>
        <w:div w:id="1996102574">
          <w:marLeft w:val="1800"/>
          <w:marRight w:val="0"/>
          <w:marTop w:val="58"/>
          <w:marBottom w:val="0"/>
          <w:divBdr>
            <w:top w:val="none" w:sz="0" w:space="0" w:color="auto"/>
            <w:left w:val="none" w:sz="0" w:space="0" w:color="auto"/>
            <w:bottom w:val="none" w:sz="0" w:space="0" w:color="auto"/>
            <w:right w:val="none" w:sz="0" w:space="0" w:color="auto"/>
          </w:divBdr>
        </w:div>
        <w:div w:id="1663656253">
          <w:marLeft w:val="1800"/>
          <w:marRight w:val="0"/>
          <w:marTop w:val="58"/>
          <w:marBottom w:val="0"/>
          <w:divBdr>
            <w:top w:val="none" w:sz="0" w:space="0" w:color="auto"/>
            <w:left w:val="none" w:sz="0" w:space="0" w:color="auto"/>
            <w:bottom w:val="none" w:sz="0" w:space="0" w:color="auto"/>
            <w:right w:val="none" w:sz="0" w:space="0" w:color="auto"/>
          </w:divBdr>
        </w:div>
        <w:div w:id="759177740">
          <w:marLeft w:val="1166"/>
          <w:marRight w:val="0"/>
          <w:marTop w:val="67"/>
          <w:marBottom w:val="0"/>
          <w:divBdr>
            <w:top w:val="none" w:sz="0" w:space="0" w:color="auto"/>
            <w:left w:val="none" w:sz="0" w:space="0" w:color="auto"/>
            <w:bottom w:val="none" w:sz="0" w:space="0" w:color="auto"/>
            <w:right w:val="none" w:sz="0" w:space="0" w:color="auto"/>
          </w:divBdr>
        </w:div>
        <w:div w:id="1438452608">
          <w:marLeft w:val="1800"/>
          <w:marRight w:val="0"/>
          <w:marTop w:val="58"/>
          <w:marBottom w:val="0"/>
          <w:divBdr>
            <w:top w:val="none" w:sz="0" w:space="0" w:color="auto"/>
            <w:left w:val="none" w:sz="0" w:space="0" w:color="auto"/>
            <w:bottom w:val="none" w:sz="0" w:space="0" w:color="auto"/>
            <w:right w:val="none" w:sz="0" w:space="0" w:color="auto"/>
          </w:divBdr>
        </w:div>
        <w:div w:id="370300771">
          <w:marLeft w:val="1800"/>
          <w:marRight w:val="0"/>
          <w:marTop w:val="58"/>
          <w:marBottom w:val="0"/>
          <w:divBdr>
            <w:top w:val="none" w:sz="0" w:space="0" w:color="auto"/>
            <w:left w:val="none" w:sz="0" w:space="0" w:color="auto"/>
            <w:bottom w:val="none" w:sz="0" w:space="0" w:color="auto"/>
            <w:right w:val="none" w:sz="0" w:space="0" w:color="auto"/>
          </w:divBdr>
        </w:div>
        <w:div w:id="2058580614">
          <w:marLeft w:val="1166"/>
          <w:marRight w:val="0"/>
          <w:marTop w:val="67"/>
          <w:marBottom w:val="0"/>
          <w:divBdr>
            <w:top w:val="none" w:sz="0" w:space="0" w:color="auto"/>
            <w:left w:val="none" w:sz="0" w:space="0" w:color="auto"/>
            <w:bottom w:val="none" w:sz="0" w:space="0" w:color="auto"/>
            <w:right w:val="none" w:sz="0" w:space="0" w:color="auto"/>
          </w:divBdr>
        </w:div>
        <w:div w:id="1327123830">
          <w:marLeft w:val="1800"/>
          <w:marRight w:val="0"/>
          <w:marTop w:val="58"/>
          <w:marBottom w:val="0"/>
          <w:divBdr>
            <w:top w:val="none" w:sz="0" w:space="0" w:color="auto"/>
            <w:left w:val="none" w:sz="0" w:space="0" w:color="auto"/>
            <w:bottom w:val="none" w:sz="0" w:space="0" w:color="auto"/>
            <w:right w:val="none" w:sz="0" w:space="0" w:color="auto"/>
          </w:divBdr>
        </w:div>
        <w:div w:id="204368934">
          <w:marLeft w:val="1800"/>
          <w:marRight w:val="0"/>
          <w:marTop w:val="58"/>
          <w:marBottom w:val="0"/>
          <w:divBdr>
            <w:top w:val="none" w:sz="0" w:space="0" w:color="auto"/>
            <w:left w:val="none" w:sz="0" w:space="0" w:color="auto"/>
            <w:bottom w:val="none" w:sz="0" w:space="0" w:color="auto"/>
            <w:right w:val="none" w:sz="0" w:space="0" w:color="auto"/>
          </w:divBdr>
        </w:div>
        <w:div w:id="1436900103">
          <w:marLeft w:val="547"/>
          <w:marRight w:val="0"/>
          <w:marTop w:val="72"/>
          <w:marBottom w:val="0"/>
          <w:divBdr>
            <w:top w:val="none" w:sz="0" w:space="0" w:color="auto"/>
            <w:left w:val="none" w:sz="0" w:space="0" w:color="auto"/>
            <w:bottom w:val="none" w:sz="0" w:space="0" w:color="auto"/>
            <w:right w:val="none" w:sz="0" w:space="0" w:color="auto"/>
          </w:divBdr>
        </w:div>
        <w:div w:id="1470786296">
          <w:marLeft w:val="1166"/>
          <w:marRight w:val="0"/>
          <w:marTop w:val="67"/>
          <w:marBottom w:val="0"/>
          <w:divBdr>
            <w:top w:val="none" w:sz="0" w:space="0" w:color="auto"/>
            <w:left w:val="none" w:sz="0" w:space="0" w:color="auto"/>
            <w:bottom w:val="none" w:sz="0" w:space="0" w:color="auto"/>
            <w:right w:val="none" w:sz="0" w:space="0" w:color="auto"/>
          </w:divBdr>
        </w:div>
      </w:divsChild>
    </w:div>
    <w:div w:id="1123306198">
      <w:bodyDiv w:val="1"/>
      <w:marLeft w:val="0"/>
      <w:marRight w:val="0"/>
      <w:marTop w:val="0"/>
      <w:marBottom w:val="0"/>
      <w:divBdr>
        <w:top w:val="none" w:sz="0" w:space="0" w:color="auto"/>
        <w:left w:val="none" w:sz="0" w:space="0" w:color="auto"/>
        <w:bottom w:val="none" w:sz="0" w:space="0" w:color="auto"/>
        <w:right w:val="none" w:sz="0" w:space="0" w:color="auto"/>
      </w:divBdr>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55874541">
      <w:bodyDiv w:val="1"/>
      <w:marLeft w:val="0"/>
      <w:marRight w:val="0"/>
      <w:marTop w:val="0"/>
      <w:marBottom w:val="0"/>
      <w:divBdr>
        <w:top w:val="none" w:sz="0" w:space="0" w:color="auto"/>
        <w:left w:val="none" w:sz="0" w:space="0" w:color="auto"/>
        <w:bottom w:val="none" w:sz="0" w:space="0" w:color="auto"/>
        <w:right w:val="none" w:sz="0" w:space="0" w:color="auto"/>
      </w:divBdr>
      <w:divsChild>
        <w:div w:id="1325159882">
          <w:marLeft w:val="360"/>
          <w:marRight w:val="0"/>
          <w:marTop w:val="200"/>
          <w:marBottom w:val="0"/>
          <w:divBdr>
            <w:top w:val="none" w:sz="0" w:space="0" w:color="auto"/>
            <w:left w:val="none" w:sz="0" w:space="0" w:color="auto"/>
            <w:bottom w:val="none" w:sz="0" w:space="0" w:color="auto"/>
            <w:right w:val="none" w:sz="0" w:space="0" w:color="auto"/>
          </w:divBdr>
        </w:div>
      </w:divsChild>
    </w:div>
    <w:div w:id="1166285150">
      <w:bodyDiv w:val="1"/>
      <w:marLeft w:val="0"/>
      <w:marRight w:val="0"/>
      <w:marTop w:val="0"/>
      <w:marBottom w:val="0"/>
      <w:divBdr>
        <w:top w:val="none" w:sz="0" w:space="0" w:color="auto"/>
        <w:left w:val="none" w:sz="0" w:space="0" w:color="auto"/>
        <w:bottom w:val="none" w:sz="0" w:space="0" w:color="auto"/>
        <w:right w:val="none" w:sz="0" w:space="0" w:color="auto"/>
      </w:divBdr>
      <w:divsChild>
        <w:div w:id="624703413">
          <w:marLeft w:val="547"/>
          <w:marRight w:val="0"/>
          <w:marTop w:val="115"/>
          <w:marBottom w:val="0"/>
          <w:divBdr>
            <w:top w:val="none" w:sz="0" w:space="0" w:color="auto"/>
            <w:left w:val="none" w:sz="0" w:space="0" w:color="auto"/>
            <w:bottom w:val="none" w:sz="0" w:space="0" w:color="auto"/>
            <w:right w:val="none" w:sz="0" w:space="0" w:color="auto"/>
          </w:divBdr>
        </w:div>
        <w:div w:id="1182357025">
          <w:marLeft w:val="1166"/>
          <w:marRight w:val="0"/>
          <w:marTop w:val="96"/>
          <w:marBottom w:val="0"/>
          <w:divBdr>
            <w:top w:val="none" w:sz="0" w:space="0" w:color="auto"/>
            <w:left w:val="none" w:sz="0" w:space="0" w:color="auto"/>
            <w:bottom w:val="none" w:sz="0" w:space="0" w:color="auto"/>
            <w:right w:val="none" w:sz="0" w:space="0" w:color="auto"/>
          </w:divBdr>
        </w:div>
      </w:divsChild>
    </w:div>
    <w:div w:id="1178890187">
      <w:bodyDiv w:val="1"/>
      <w:marLeft w:val="0"/>
      <w:marRight w:val="0"/>
      <w:marTop w:val="0"/>
      <w:marBottom w:val="0"/>
      <w:divBdr>
        <w:top w:val="none" w:sz="0" w:space="0" w:color="auto"/>
        <w:left w:val="none" w:sz="0" w:space="0" w:color="auto"/>
        <w:bottom w:val="none" w:sz="0" w:space="0" w:color="auto"/>
        <w:right w:val="none" w:sz="0" w:space="0" w:color="auto"/>
      </w:divBdr>
      <w:divsChild>
        <w:div w:id="1741127400">
          <w:marLeft w:val="1800"/>
          <w:marRight w:val="0"/>
          <w:marTop w:val="77"/>
          <w:marBottom w:val="0"/>
          <w:divBdr>
            <w:top w:val="none" w:sz="0" w:space="0" w:color="auto"/>
            <w:left w:val="none" w:sz="0" w:space="0" w:color="auto"/>
            <w:bottom w:val="none" w:sz="0" w:space="0" w:color="auto"/>
            <w:right w:val="none" w:sz="0" w:space="0" w:color="auto"/>
          </w:divBdr>
        </w:div>
        <w:div w:id="1938978813">
          <w:marLeft w:val="1800"/>
          <w:marRight w:val="0"/>
          <w:marTop w:val="77"/>
          <w:marBottom w:val="0"/>
          <w:divBdr>
            <w:top w:val="none" w:sz="0" w:space="0" w:color="auto"/>
            <w:left w:val="none" w:sz="0" w:space="0" w:color="auto"/>
            <w:bottom w:val="none" w:sz="0" w:space="0" w:color="auto"/>
            <w:right w:val="none" w:sz="0" w:space="0" w:color="auto"/>
          </w:divBdr>
        </w:div>
        <w:div w:id="1839078737">
          <w:marLeft w:val="1800"/>
          <w:marRight w:val="0"/>
          <w:marTop w:val="77"/>
          <w:marBottom w:val="0"/>
          <w:divBdr>
            <w:top w:val="none" w:sz="0" w:space="0" w:color="auto"/>
            <w:left w:val="none" w:sz="0" w:space="0" w:color="auto"/>
            <w:bottom w:val="none" w:sz="0" w:space="0" w:color="auto"/>
            <w:right w:val="none" w:sz="0" w:space="0" w:color="auto"/>
          </w:divBdr>
        </w:div>
        <w:div w:id="497112067">
          <w:marLeft w:val="1800"/>
          <w:marRight w:val="0"/>
          <w:marTop w:val="77"/>
          <w:marBottom w:val="0"/>
          <w:divBdr>
            <w:top w:val="none" w:sz="0" w:space="0" w:color="auto"/>
            <w:left w:val="none" w:sz="0" w:space="0" w:color="auto"/>
            <w:bottom w:val="none" w:sz="0" w:space="0" w:color="auto"/>
            <w:right w:val="none" w:sz="0" w:space="0" w:color="auto"/>
          </w:divBdr>
        </w:div>
        <w:div w:id="588005609">
          <w:marLeft w:val="2520"/>
          <w:marRight w:val="0"/>
          <w:marTop w:val="58"/>
          <w:marBottom w:val="0"/>
          <w:divBdr>
            <w:top w:val="none" w:sz="0" w:space="0" w:color="auto"/>
            <w:left w:val="none" w:sz="0" w:space="0" w:color="auto"/>
            <w:bottom w:val="none" w:sz="0" w:space="0" w:color="auto"/>
            <w:right w:val="none" w:sz="0" w:space="0" w:color="auto"/>
          </w:divBdr>
        </w:div>
        <w:div w:id="2026055257">
          <w:marLeft w:val="2520"/>
          <w:marRight w:val="0"/>
          <w:marTop w:val="58"/>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4853314">
      <w:bodyDiv w:val="1"/>
      <w:marLeft w:val="0"/>
      <w:marRight w:val="0"/>
      <w:marTop w:val="0"/>
      <w:marBottom w:val="0"/>
      <w:divBdr>
        <w:top w:val="none" w:sz="0" w:space="0" w:color="auto"/>
        <w:left w:val="none" w:sz="0" w:space="0" w:color="auto"/>
        <w:bottom w:val="none" w:sz="0" w:space="0" w:color="auto"/>
        <w:right w:val="none" w:sz="0" w:space="0" w:color="auto"/>
      </w:divBdr>
      <w:divsChild>
        <w:div w:id="1909535386">
          <w:marLeft w:val="1800"/>
          <w:marRight w:val="0"/>
          <w:marTop w:val="67"/>
          <w:marBottom w:val="0"/>
          <w:divBdr>
            <w:top w:val="none" w:sz="0" w:space="0" w:color="auto"/>
            <w:left w:val="none" w:sz="0" w:space="0" w:color="auto"/>
            <w:bottom w:val="none" w:sz="0" w:space="0" w:color="auto"/>
            <w:right w:val="none" w:sz="0" w:space="0" w:color="auto"/>
          </w:divBdr>
        </w:div>
        <w:div w:id="46144426">
          <w:marLeft w:val="1800"/>
          <w:marRight w:val="0"/>
          <w:marTop w:val="67"/>
          <w:marBottom w:val="0"/>
          <w:divBdr>
            <w:top w:val="none" w:sz="0" w:space="0" w:color="auto"/>
            <w:left w:val="none" w:sz="0" w:space="0" w:color="auto"/>
            <w:bottom w:val="none" w:sz="0" w:space="0" w:color="auto"/>
            <w:right w:val="none" w:sz="0" w:space="0" w:color="auto"/>
          </w:divBdr>
        </w:div>
        <w:div w:id="1171915688">
          <w:marLeft w:val="1800"/>
          <w:marRight w:val="0"/>
          <w:marTop w:val="67"/>
          <w:marBottom w:val="0"/>
          <w:divBdr>
            <w:top w:val="none" w:sz="0" w:space="0" w:color="auto"/>
            <w:left w:val="none" w:sz="0" w:space="0" w:color="auto"/>
            <w:bottom w:val="none" w:sz="0" w:space="0" w:color="auto"/>
            <w:right w:val="none" w:sz="0" w:space="0" w:color="auto"/>
          </w:divBdr>
        </w:div>
      </w:divsChild>
    </w:div>
    <w:div w:id="1221289206">
      <w:bodyDiv w:val="1"/>
      <w:marLeft w:val="0"/>
      <w:marRight w:val="0"/>
      <w:marTop w:val="0"/>
      <w:marBottom w:val="0"/>
      <w:divBdr>
        <w:top w:val="none" w:sz="0" w:space="0" w:color="auto"/>
        <w:left w:val="none" w:sz="0" w:space="0" w:color="auto"/>
        <w:bottom w:val="none" w:sz="0" w:space="0" w:color="auto"/>
        <w:right w:val="none" w:sz="0" w:space="0" w:color="auto"/>
      </w:divBdr>
      <w:divsChild>
        <w:div w:id="1922258038">
          <w:marLeft w:val="1800"/>
          <w:marRight w:val="0"/>
          <w:marTop w:val="91"/>
          <w:marBottom w:val="0"/>
          <w:divBdr>
            <w:top w:val="none" w:sz="0" w:space="0" w:color="auto"/>
            <w:left w:val="none" w:sz="0" w:space="0" w:color="auto"/>
            <w:bottom w:val="none" w:sz="0" w:space="0" w:color="auto"/>
            <w:right w:val="none" w:sz="0" w:space="0" w:color="auto"/>
          </w:divBdr>
        </w:div>
        <w:div w:id="291978630">
          <w:marLeft w:val="1800"/>
          <w:marRight w:val="0"/>
          <w:marTop w:val="91"/>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35630217">
      <w:bodyDiv w:val="1"/>
      <w:marLeft w:val="0"/>
      <w:marRight w:val="0"/>
      <w:marTop w:val="0"/>
      <w:marBottom w:val="0"/>
      <w:divBdr>
        <w:top w:val="none" w:sz="0" w:space="0" w:color="auto"/>
        <w:left w:val="none" w:sz="0" w:space="0" w:color="auto"/>
        <w:bottom w:val="none" w:sz="0" w:space="0" w:color="auto"/>
        <w:right w:val="none" w:sz="0" w:space="0" w:color="auto"/>
      </w:divBdr>
      <w:divsChild>
        <w:div w:id="1511482296">
          <w:marLeft w:val="1800"/>
          <w:marRight w:val="0"/>
          <w:marTop w:val="77"/>
          <w:marBottom w:val="0"/>
          <w:divBdr>
            <w:top w:val="none" w:sz="0" w:space="0" w:color="auto"/>
            <w:left w:val="none" w:sz="0" w:space="0" w:color="auto"/>
            <w:bottom w:val="none" w:sz="0" w:space="0" w:color="auto"/>
            <w:right w:val="none" w:sz="0" w:space="0" w:color="auto"/>
          </w:divBdr>
        </w:div>
        <w:div w:id="28840559">
          <w:marLeft w:val="1800"/>
          <w:marRight w:val="0"/>
          <w:marTop w:val="77"/>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14606872">
      <w:bodyDiv w:val="1"/>
      <w:marLeft w:val="0"/>
      <w:marRight w:val="0"/>
      <w:marTop w:val="0"/>
      <w:marBottom w:val="0"/>
      <w:divBdr>
        <w:top w:val="none" w:sz="0" w:space="0" w:color="auto"/>
        <w:left w:val="none" w:sz="0" w:space="0" w:color="auto"/>
        <w:bottom w:val="none" w:sz="0" w:space="0" w:color="auto"/>
        <w:right w:val="none" w:sz="0" w:space="0" w:color="auto"/>
      </w:divBdr>
      <w:divsChild>
        <w:div w:id="1660763620">
          <w:marLeft w:val="360"/>
          <w:marRight w:val="0"/>
          <w:marTop w:val="200"/>
          <w:marBottom w:val="0"/>
          <w:divBdr>
            <w:top w:val="none" w:sz="0" w:space="0" w:color="auto"/>
            <w:left w:val="none" w:sz="0" w:space="0" w:color="auto"/>
            <w:bottom w:val="none" w:sz="0" w:space="0" w:color="auto"/>
            <w:right w:val="none" w:sz="0" w:space="0" w:color="auto"/>
          </w:divBdr>
        </w:div>
        <w:div w:id="875198324">
          <w:marLeft w:val="360"/>
          <w:marRight w:val="0"/>
          <w:marTop w:val="200"/>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54380866">
      <w:bodyDiv w:val="1"/>
      <w:marLeft w:val="0"/>
      <w:marRight w:val="0"/>
      <w:marTop w:val="0"/>
      <w:marBottom w:val="0"/>
      <w:divBdr>
        <w:top w:val="none" w:sz="0" w:space="0" w:color="auto"/>
        <w:left w:val="none" w:sz="0" w:space="0" w:color="auto"/>
        <w:bottom w:val="none" w:sz="0" w:space="0" w:color="auto"/>
        <w:right w:val="none" w:sz="0" w:space="0" w:color="auto"/>
      </w:divBdr>
      <w:divsChild>
        <w:div w:id="520823185">
          <w:marLeft w:val="1166"/>
          <w:marRight w:val="0"/>
          <w:marTop w:val="110"/>
          <w:marBottom w:val="0"/>
          <w:divBdr>
            <w:top w:val="none" w:sz="0" w:space="0" w:color="auto"/>
            <w:left w:val="none" w:sz="0" w:space="0" w:color="auto"/>
            <w:bottom w:val="none" w:sz="0" w:space="0" w:color="auto"/>
            <w:right w:val="none" w:sz="0" w:space="0" w:color="auto"/>
          </w:divBdr>
        </w:div>
        <w:div w:id="392041371">
          <w:marLeft w:val="1800"/>
          <w:marRight w:val="0"/>
          <w:marTop w:val="91"/>
          <w:marBottom w:val="0"/>
          <w:divBdr>
            <w:top w:val="none" w:sz="0" w:space="0" w:color="auto"/>
            <w:left w:val="none" w:sz="0" w:space="0" w:color="auto"/>
            <w:bottom w:val="none" w:sz="0" w:space="0" w:color="auto"/>
            <w:right w:val="none" w:sz="0" w:space="0" w:color="auto"/>
          </w:divBdr>
        </w:div>
        <w:div w:id="1547375846">
          <w:marLeft w:val="1166"/>
          <w:marRight w:val="0"/>
          <w:marTop w:val="110"/>
          <w:marBottom w:val="0"/>
          <w:divBdr>
            <w:top w:val="none" w:sz="0" w:space="0" w:color="auto"/>
            <w:left w:val="none" w:sz="0" w:space="0" w:color="auto"/>
            <w:bottom w:val="none" w:sz="0" w:space="0" w:color="auto"/>
            <w:right w:val="none" w:sz="0" w:space="0" w:color="auto"/>
          </w:divBdr>
        </w:div>
      </w:divsChild>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28497401">
      <w:bodyDiv w:val="1"/>
      <w:marLeft w:val="0"/>
      <w:marRight w:val="0"/>
      <w:marTop w:val="0"/>
      <w:marBottom w:val="0"/>
      <w:divBdr>
        <w:top w:val="none" w:sz="0" w:space="0" w:color="auto"/>
        <w:left w:val="none" w:sz="0" w:space="0" w:color="auto"/>
        <w:bottom w:val="none" w:sz="0" w:space="0" w:color="auto"/>
        <w:right w:val="none" w:sz="0" w:space="0" w:color="auto"/>
      </w:divBdr>
      <w:divsChild>
        <w:div w:id="1500392261">
          <w:marLeft w:val="1166"/>
          <w:marRight w:val="0"/>
          <w:marTop w:val="101"/>
          <w:marBottom w:val="0"/>
          <w:divBdr>
            <w:top w:val="none" w:sz="0" w:space="0" w:color="auto"/>
            <w:left w:val="none" w:sz="0" w:space="0" w:color="auto"/>
            <w:bottom w:val="none" w:sz="0" w:space="0" w:color="auto"/>
            <w:right w:val="none" w:sz="0" w:space="0" w:color="auto"/>
          </w:divBdr>
        </w:div>
        <w:div w:id="553085452">
          <w:marLeft w:val="1800"/>
          <w:marRight w:val="0"/>
          <w:marTop w:val="82"/>
          <w:marBottom w:val="0"/>
          <w:divBdr>
            <w:top w:val="none" w:sz="0" w:space="0" w:color="auto"/>
            <w:left w:val="none" w:sz="0" w:space="0" w:color="auto"/>
            <w:bottom w:val="none" w:sz="0" w:space="0" w:color="auto"/>
            <w:right w:val="none" w:sz="0" w:space="0" w:color="auto"/>
          </w:divBdr>
        </w:div>
        <w:div w:id="1402946637">
          <w:marLeft w:val="2520"/>
          <w:marRight w:val="0"/>
          <w:marTop w:val="82"/>
          <w:marBottom w:val="0"/>
          <w:divBdr>
            <w:top w:val="none" w:sz="0" w:space="0" w:color="auto"/>
            <w:left w:val="none" w:sz="0" w:space="0" w:color="auto"/>
            <w:bottom w:val="none" w:sz="0" w:space="0" w:color="auto"/>
            <w:right w:val="none" w:sz="0" w:space="0" w:color="auto"/>
          </w:divBdr>
        </w:div>
        <w:div w:id="1661231107">
          <w:marLeft w:val="2520"/>
          <w:marRight w:val="0"/>
          <w:marTop w:val="82"/>
          <w:marBottom w:val="0"/>
          <w:divBdr>
            <w:top w:val="none" w:sz="0" w:space="0" w:color="auto"/>
            <w:left w:val="none" w:sz="0" w:space="0" w:color="auto"/>
            <w:bottom w:val="none" w:sz="0" w:space="0" w:color="auto"/>
            <w:right w:val="none" w:sz="0" w:space="0" w:color="auto"/>
          </w:divBdr>
        </w:div>
        <w:div w:id="1133670969">
          <w:marLeft w:val="2520"/>
          <w:marRight w:val="0"/>
          <w:marTop w:val="82"/>
          <w:marBottom w:val="0"/>
          <w:divBdr>
            <w:top w:val="none" w:sz="0" w:space="0" w:color="auto"/>
            <w:left w:val="none" w:sz="0" w:space="0" w:color="auto"/>
            <w:bottom w:val="none" w:sz="0" w:space="0" w:color="auto"/>
            <w:right w:val="none" w:sz="0" w:space="0" w:color="auto"/>
          </w:divBdr>
        </w:div>
        <w:div w:id="1963683814">
          <w:marLeft w:val="1166"/>
          <w:marRight w:val="0"/>
          <w:marTop w:val="101"/>
          <w:marBottom w:val="0"/>
          <w:divBdr>
            <w:top w:val="none" w:sz="0" w:space="0" w:color="auto"/>
            <w:left w:val="none" w:sz="0" w:space="0" w:color="auto"/>
            <w:bottom w:val="none" w:sz="0" w:space="0" w:color="auto"/>
            <w:right w:val="none" w:sz="0" w:space="0" w:color="auto"/>
          </w:divBdr>
        </w:div>
        <w:div w:id="29839544">
          <w:marLeft w:val="1800"/>
          <w:marRight w:val="0"/>
          <w:marTop w:val="82"/>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1825639">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66198906">
      <w:bodyDiv w:val="1"/>
      <w:marLeft w:val="0"/>
      <w:marRight w:val="0"/>
      <w:marTop w:val="0"/>
      <w:marBottom w:val="0"/>
      <w:divBdr>
        <w:top w:val="none" w:sz="0" w:space="0" w:color="auto"/>
        <w:left w:val="none" w:sz="0" w:space="0" w:color="auto"/>
        <w:bottom w:val="none" w:sz="0" w:space="0" w:color="auto"/>
        <w:right w:val="none" w:sz="0" w:space="0" w:color="auto"/>
      </w:divBdr>
      <w:divsChild>
        <w:div w:id="1518539662">
          <w:marLeft w:val="1800"/>
          <w:marRight w:val="0"/>
          <w:marTop w:val="96"/>
          <w:marBottom w:val="0"/>
          <w:divBdr>
            <w:top w:val="none" w:sz="0" w:space="0" w:color="auto"/>
            <w:left w:val="none" w:sz="0" w:space="0" w:color="auto"/>
            <w:bottom w:val="none" w:sz="0" w:space="0" w:color="auto"/>
            <w:right w:val="none" w:sz="0" w:space="0" w:color="auto"/>
          </w:divBdr>
        </w:div>
        <w:div w:id="1476027082">
          <w:marLeft w:val="1800"/>
          <w:marRight w:val="0"/>
          <w:marTop w:val="96"/>
          <w:marBottom w:val="0"/>
          <w:divBdr>
            <w:top w:val="none" w:sz="0" w:space="0" w:color="auto"/>
            <w:left w:val="none" w:sz="0" w:space="0" w:color="auto"/>
            <w:bottom w:val="none" w:sz="0" w:space="0" w:color="auto"/>
            <w:right w:val="none" w:sz="0" w:space="0" w:color="auto"/>
          </w:divBdr>
        </w:div>
        <w:div w:id="318459375">
          <w:marLeft w:val="1800"/>
          <w:marRight w:val="0"/>
          <w:marTop w:val="96"/>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87210985">
      <w:bodyDiv w:val="1"/>
      <w:marLeft w:val="0"/>
      <w:marRight w:val="0"/>
      <w:marTop w:val="0"/>
      <w:marBottom w:val="0"/>
      <w:divBdr>
        <w:top w:val="none" w:sz="0" w:space="0" w:color="auto"/>
        <w:left w:val="none" w:sz="0" w:space="0" w:color="auto"/>
        <w:bottom w:val="none" w:sz="0" w:space="0" w:color="auto"/>
        <w:right w:val="none" w:sz="0" w:space="0" w:color="auto"/>
      </w:divBdr>
      <w:divsChild>
        <w:div w:id="386880795">
          <w:marLeft w:val="1166"/>
          <w:marRight w:val="0"/>
          <w:marTop w:val="96"/>
          <w:marBottom w:val="0"/>
          <w:divBdr>
            <w:top w:val="none" w:sz="0" w:space="0" w:color="auto"/>
            <w:left w:val="none" w:sz="0" w:space="0" w:color="auto"/>
            <w:bottom w:val="none" w:sz="0" w:space="0" w:color="auto"/>
            <w:right w:val="none" w:sz="0" w:space="0" w:color="auto"/>
          </w:divBdr>
        </w:div>
        <w:div w:id="958026964">
          <w:marLeft w:val="1800"/>
          <w:marRight w:val="0"/>
          <w:marTop w:val="77"/>
          <w:marBottom w:val="0"/>
          <w:divBdr>
            <w:top w:val="none" w:sz="0" w:space="0" w:color="auto"/>
            <w:left w:val="none" w:sz="0" w:space="0" w:color="auto"/>
            <w:bottom w:val="none" w:sz="0" w:space="0" w:color="auto"/>
            <w:right w:val="none" w:sz="0" w:space="0" w:color="auto"/>
          </w:divBdr>
        </w:div>
        <w:div w:id="803696172">
          <w:marLeft w:val="1166"/>
          <w:marRight w:val="0"/>
          <w:marTop w:val="96"/>
          <w:marBottom w:val="0"/>
          <w:divBdr>
            <w:top w:val="none" w:sz="0" w:space="0" w:color="auto"/>
            <w:left w:val="none" w:sz="0" w:space="0" w:color="auto"/>
            <w:bottom w:val="none" w:sz="0" w:space="0" w:color="auto"/>
            <w:right w:val="none" w:sz="0" w:space="0" w:color="auto"/>
          </w:divBdr>
        </w:div>
        <w:div w:id="496653377">
          <w:marLeft w:val="1800"/>
          <w:marRight w:val="0"/>
          <w:marTop w:val="77"/>
          <w:marBottom w:val="0"/>
          <w:divBdr>
            <w:top w:val="none" w:sz="0" w:space="0" w:color="auto"/>
            <w:left w:val="none" w:sz="0" w:space="0" w:color="auto"/>
            <w:bottom w:val="none" w:sz="0" w:space="0" w:color="auto"/>
            <w:right w:val="none" w:sz="0" w:space="0" w:color="auto"/>
          </w:divBdr>
        </w:div>
        <w:div w:id="722294321">
          <w:marLeft w:val="1166"/>
          <w:marRight w:val="0"/>
          <w:marTop w:val="96"/>
          <w:marBottom w:val="0"/>
          <w:divBdr>
            <w:top w:val="none" w:sz="0" w:space="0" w:color="auto"/>
            <w:left w:val="none" w:sz="0" w:space="0" w:color="auto"/>
            <w:bottom w:val="none" w:sz="0" w:space="0" w:color="auto"/>
            <w:right w:val="none" w:sz="0" w:space="0" w:color="auto"/>
          </w:divBdr>
        </w:div>
        <w:div w:id="1411929550">
          <w:marLeft w:val="1800"/>
          <w:marRight w:val="0"/>
          <w:marTop w:val="77"/>
          <w:marBottom w:val="0"/>
          <w:divBdr>
            <w:top w:val="none" w:sz="0" w:space="0" w:color="auto"/>
            <w:left w:val="none" w:sz="0" w:space="0" w:color="auto"/>
            <w:bottom w:val="none" w:sz="0" w:space="0" w:color="auto"/>
            <w:right w:val="none" w:sz="0" w:space="0" w:color="auto"/>
          </w:divBdr>
        </w:div>
      </w:divsChild>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545173">
      <w:bodyDiv w:val="1"/>
      <w:marLeft w:val="0"/>
      <w:marRight w:val="0"/>
      <w:marTop w:val="0"/>
      <w:marBottom w:val="0"/>
      <w:divBdr>
        <w:top w:val="none" w:sz="0" w:space="0" w:color="auto"/>
        <w:left w:val="none" w:sz="0" w:space="0" w:color="auto"/>
        <w:bottom w:val="none" w:sz="0" w:space="0" w:color="auto"/>
        <w:right w:val="none" w:sz="0" w:space="0" w:color="auto"/>
      </w:divBdr>
      <w:divsChild>
        <w:div w:id="770473661">
          <w:marLeft w:val="360"/>
          <w:marRight w:val="0"/>
          <w:marTop w:val="200"/>
          <w:marBottom w:val="0"/>
          <w:divBdr>
            <w:top w:val="none" w:sz="0" w:space="0" w:color="auto"/>
            <w:left w:val="none" w:sz="0" w:space="0" w:color="auto"/>
            <w:bottom w:val="none" w:sz="0" w:space="0" w:color="auto"/>
            <w:right w:val="none" w:sz="0" w:space="0" w:color="auto"/>
          </w:divBdr>
        </w:div>
        <w:div w:id="58285583">
          <w:marLeft w:val="360"/>
          <w:marRight w:val="0"/>
          <w:marTop w:val="200"/>
          <w:marBottom w:val="0"/>
          <w:divBdr>
            <w:top w:val="none" w:sz="0" w:space="0" w:color="auto"/>
            <w:left w:val="none" w:sz="0" w:space="0" w:color="auto"/>
            <w:bottom w:val="none" w:sz="0" w:space="0" w:color="auto"/>
            <w:right w:val="none" w:sz="0" w:space="0" w:color="auto"/>
          </w:divBdr>
        </w:div>
        <w:div w:id="435054750">
          <w:marLeft w:val="1080"/>
          <w:marRight w:val="0"/>
          <w:marTop w:val="100"/>
          <w:marBottom w:val="0"/>
          <w:divBdr>
            <w:top w:val="none" w:sz="0" w:space="0" w:color="auto"/>
            <w:left w:val="none" w:sz="0" w:space="0" w:color="auto"/>
            <w:bottom w:val="none" w:sz="0" w:space="0" w:color="auto"/>
            <w:right w:val="none" w:sz="0" w:space="0" w:color="auto"/>
          </w:divBdr>
        </w:div>
        <w:div w:id="753210613">
          <w:marLeft w:val="1080"/>
          <w:marRight w:val="0"/>
          <w:marTop w:val="100"/>
          <w:marBottom w:val="0"/>
          <w:divBdr>
            <w:top w:val="none" w:sz="0" w:space="0" w:color="auto"/>
            <w:left w:val="none" w:sz="0" w:space="0" w:color="auto"/>
            <w:bottom w:val="none" w:sz="0" w:space="0" w:color="auto"/>
            <w:right w:val="none" w:sz="0" w:space="0" w:color="auto"/>
          </w:divBdr>
        </w:div>
        <w:div w:id="1584800236">
          <w:marLeft w:val="1080"/>
          <w:marRight w:val="0"/>
          <w:marTop w:val="100"/>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31545789">
      <w:bodyDiv w:val="1"/>
      <w:marLeft w:val="0"/>
      <w:marRight w:val="0"/>
      <w:marTop w:val="0"/>
      <w:marBottom w:val="0"/>
      <w:divBdr>
        <w:top w:val="none" w:sz="0" w:space="0" w:color="auto"/>
        <w:left w:val="none" w:sz="0" w:space="0" w:color="auto"/>
        <w:bottom w:val="none" w:sz="0" w:space="0" w:color="auto"/>
        <w:right w:val="none" w:sz="0" w:space="0" w:color="auto"/>
      </w:divBdr>
      <w:divsChild>
        <w:div w:id="937712180">
          <w:marLeft w:val="1800"/>
          <w:marRight w:val="0"/>
          <w:marTop w:val="91"/>
          <w:marBottom w:val="0"/>
          <w:divBdr>
            <w:top w:val="none" w:sz="0" w:space="0" w:color="auto"/>
            <w:left w:val="none" w:sz="0" w:space="0" w:color="auto"/>
            <w:bottom w:val="none" w:sz="0" w:space="0" w:color="auto"/>
            <w:right w:val="none" w:sz="0" w:space="0" w:color="auto"/>
          </w:divBdr>
        </w:div>
        <w:div w:id="1105461651">
          <w:marLeft w:val="1800"/>
          <w:marRight w:val="0"/>
          <w:marTop w:val="91"/>
          <w:marBottom w:val="0"/>
          <w:divBdr>
            <w:top w:val="none" w:sz="0" w:space="0" w:color="auto"/>
            <w:left w:val="none" w:sz="0" w:space="0" w:color="auto"/>
            <w:bottom w:val="none" w:sz="0" w:space="0" w:color="auto"/>
            <w:right w:val="none" w:sz="0" w:space="0" w:color="auto"/>
          </w:divBdr>
        </w:div>
        <w:div w:id="659889490">
          <w:marLeft w:val="1800"/>
          <w:marRight w:val="0"/>
          <w:marTop w:val="91"/>
          <w:marBottom w:val="0"/>
          <w:divBdr>
            <w:top w:val="none" w:sz="0" w:space="0" w:color="auto"/>
            <w:left w:val="none" w:sz="0" w:space="0" w:color="auto"/>
            <w:bottom w:val="none" w:sz="0" w:space="0" w:color="auto"/>
            <w:right w:val="none" w:sz="0" w:space="0" w:color="auto"/>
          </w:divBdr>
        </w:div>
      </w:divsChild>
    </w:div>
    <w:div w:id="1638072399">
      <w:bodyDiv w:val="1"/>
      <w:marLeft w:val="0"/>
      <w:marRight w:val="0"/>
      <w:marTop w:val="0"/>
      <w:marBottom w:val="0"/>
      <w:divBdr>
        <w:top w:val="none" w:sz="0" w:space="0" w:color="auto"/>
        <w:left w:val="none" w:sz="0" w:space="0" w:color="auto"/>
        <w:bottom w:val="none" w:sz="0" w:space="0" w:color="auto"/>
        <w:right w:val="none" w:sz="0" w:space="0" w:color="auto"/>
      </w:divBdr>
      <w:divsChild>
        <w:div w:id="1851604258">
          <w:marLeft w:val="1800"/>
          <w:marRight w:val="0"/>
          <w:marTop w:val="91"/>
          <w:marBottom w:val="0"/>
          <w:divBdr>
            <w:top w:val="none" w:sz="0" w:space="0" w:color="auto"/>
            <w:left w:val="none" w:sz="0" w:space="0" w:color="auto"/>
            <w:bottom w:val="none" w:sz="0" w:space="0" w:color="auto"/>
            <w:right w:val="none" w:sz="0" w:space="0" w:color="auto"/>
          </w:divBdr>
        </w:div>
      </w:divsChild>
    </w:div>
    <w:div w:id="1650787900">
      <w:bodyDiv w:val="1"/>
      <w:marLeft w:val="0"/>
      <w:marRight w:val="0"/>
      <w:marTop w:val="0"/>
      <w:marBottom w:val="0"/>
      <w:divBdr>
        <w:top w:val="none" w:sz="0" w:space="0" w:color="auto"/>
        <w:left w:val="none" w:sz="0" w:space="0" w:color="auto"/>
        <w:bottom w:val="none" w:sz="0" w:space="0" w:color="auto"/>
        <w:right w:val="none" w:sz="0" w:space="0" w:color="auto"/>
      </w:divBdr>
    </w:div>
    <w:div w:id="1683127325">
      <w:bodyDiv w:val="1"/>
      <w:marLeft w:val="0"/>
      <w:marRight w:val="0"/>
      <w:marTop w:val="0"/>
      <w:marBottom w:val="0"/>
      <w:divBdr>
        <w:top w:val="none" w:sz="0" w:space="0" w:color="auto"/>
        <w:left w:val="none" w:sz="0" w:space="0" w:color="auto"/>
        <w:bottom w:val="none" w:sz="0" w:space="0" w:color="auto"/>
        <w:right w:val="none" w:sz="0" w:space="0" w:color="auto"/>
      </w:divBdr>
      <w:divsChild>
        <w:div w:id="248391158">
          <w:marLeft w:val="1800"/>
          <w:marRight w:val="0"/>
          <w:marTop w:val="67"/>
          <w:marBottom w:val="0"/>
          <w:divBdr>
            <w:top w:val="none" w:sz="0" w:space="0" w:color="auto"/>
            <w:left w:val="none" w:sz="0" w:space="0" w:color="auto"/>
            <w:bottom w:val="none" w:sz="0" w:space="0" w:color="auto"/>
            <w:right w:val="none" w:sz="0" w:space="0" w:color="auto"/>
          </w:divBdr>
        </w:div>
        <w:div w:id="614601805">
          <w:marLeft w:val="1800"/>
          <w:marRight w:val="0"/>
          <w:marTop w:val="6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699893851">
      <w:bodyDiv w:val="1"/>
      <w:marLeft w:val="0"/>
      <w:marRight w:val="0"/>
      <w:marTop w:val="0"/>
      <w:marBottom w:val="0"/>
      <w:divBdr>
        <w:top w:val="none" w:sz="0" w:space="0" w:color="auto"/>
        <w:left w:val="none" w:sz="0" w:space="0" w:color="auto"/>
        <w:bottom w:val="none" w:sz="0" w:space="0" w:color="auto"/>
        <w:right w:val="none" w:sz="0" w:space="0" w:color="auto"/>
      </w:divBdr>
      <w:divsChild>
        <w:div w:id="1752313622">
          <w:marLeft w:val="360"/>
          <w:marRight w:val="0"/>
          <w:marTop w:val="20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8488178">
      <w:bodyDiv w:val="1"/>
      <w:marLeft w:val="0"/>
      <w:marRight w:val="0"/>
      <w:marTop w:val="0"/>
      <w:marBottom w:val="0"/>
      <w:divBdr>
        <w:top w:val="none" w:sz="0" w:space="0" w:color="auto"/>
        <w:left w:val="none" w:sz="0" w:space="0" w:color="auto"/>
        <w:bottom w:val="none" w:sz="0" w:space="0" w:color="auto"/>
        <w:right w:val="none" w:sz="0" w:space="0" w:color="auto"/>
      </w:divBdr>
      <w:divsChild>
        <w:div w:id="1371103602">
          <w:marLeft w:val="360"/>
          <w:marRight w:val="0"/>
          <w:marTop w:val="200"/>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7778285">
      <w:bodyDiv w:val="1"/>
      <w:marLeft w:val="0"/>
      <w:marRight w:val="0"/>
      <w:marTop w:val="0"/>
      <w:marBottom w:val="0"/>
      <w:divBdr>
        <w:top w:val="none" w:sz="0" w:space="0" w:color="auto"/>
        <w:left w:val="none" w:sz="0" w:space="0" w:color="auto"/>
        <w:bottom w:val="none" w:sz="0" w:space="0" w:color="auto"/>
        <w:right w:val="none" w:sz="0" w:space="0" w:color="auto"/>
      </w:divBdr>
    </w:div>
    <w:div w:id="1743674910">
      <w:bodyDiv w:val="1"/>
      <w:marLeft w:val="0"/>
      <w:marRight w:val="0"/>
      <w:marTop w:val="0"/>
      <w:marBottom w:val="0"/>
      <w:divBdr>
        <w:top w:val="none" w:sz="0" w:space="0" w:color="auto"/>
        <w:left w:val="none" w:sz="0" w:space="0" w:color="auto"/>
        <w:bottom w:val="none" w:sz="0" w:space="0" w:color="auto"/>
        <w:right w:val="none" w:sz="0" w:space="0" w:color="auto"/>
      </w:divBdr>
      <w:divsChild>
        <w:div w:id="1085417984">
          <w:marLeft w:val="1800"/>
          <w:marRight w:val="0"/>
          <w:marTop w:val="96"/>
          <w:marBottom w:val="0"/>
          <w:divBdr>
            <w:top w:val="none" w:sz="0" w:space="0" w:color="auto"/>
            <w:left w:val="none" w:sz="0" w:space="0" w:color="auto"/>
            <w:bottom w:val="none" w:sz="0" w:space="0" w:color="auto"/>
            <w:right w:val="none" w:sz="0" w:space="0" w:color="auto"/>
          </w:divBdr>
        </w:div>
        <w:div w:id="2107578934">
          <w:marLeft w:val="2520"/>
          <w:marRight w:val="0"/>
          <w:marTop w:val="77"/>
          <w:marBottom w:val="0"/>
          <w:divBdr>
            <w:top w:val="none" w:sz="0" w:space="0" w:color="auto"/>
            <w:left w:val="none" w:sz="0" w:space="0" w:color="auto"/>
            <w:bottom w:val="none" w:sz="0" w:space="0" w:color="auto"/>
            <w:right w:val="none" w:sz="0" w:space="0" w:color="auto"/>
          </w:divBdr>
        </w:div>
        <w:div w:id="1538547043">
          <w:marLeft w:val="2520"/>
          <w:marRight w:val="0"/>
          <w:marTop w:val="77"/>
          <w:marBottom w:val="0"/>
          <w:divBdr>
            <w:top w:val="none" w:sz="0" w:space="0" w:color="auto"/>
            <w:left w:val="none" w:sz="0" w:space="0" w:color="auto"/>
            <w:bottom w:val="none" w:sz="0" w:space="0" w:color="auto"/>
            <w:right w:val="none" w:sz="0" w:space="0" w:color="auto"/>
          </w:divBdr>
        </w:div>
        <w:div w:id="1581527111">
          <w:marLeft w:val="2520"/>
          <w:marRight w:val="0"/>
          <w:marTop w:val="77"/>
          <w:marBottom w:val="0"/>
          <w:divBdr>
            <w:top w:val="none" w:sz="0" w:space="0" w:color="auto"/>
            <w:left w:val="none" w:sz="0" w:space="0" w:color="auto"/>
            <w:bottom w:val="none" w:sz="0" w:space="0" w:color="auto"/>
            <w:right w:val="none" w:sz="0" w:space="0" w:color="auto"/>
          </w:divBdr>
        </w:div>
        <w:div w:id="1460956711">
          <w:marLeft w:val="2520"/>
          <w:marRight w:val="0"/>
          <w:marTop w:val="77"/>
          <w:marBottom w:val="0"/>
          <w:divBdr>
            <w:top w:val="none" w:sz="0" w:space="0" w:color="auto"/>
            <w:left w:val="none" w:sz="0" w:space="0" w:color="auto"/>
            <w:bottom w:val="none" w:sz="0" w:space="0" w:color="auto"/>
            <w:right w:val="none" w:sz="0" w:space="0" w:color="auto"/>
          </w:divBdr>
        </w:div>
      </w:divsChild>
    </w:div>
    <w:div w:id="1744451662">
      <w:bodyDiv w:val="1"/>
      <w:marLeft w:val="0"/>
      <w:marRight w:val="0"/>
      <w:marTop w:val="0"/>
      <w:marBottom w:val="0"/>
      <w:divBdr>
        <w:top w:val="none" w:sz="0" w:space="0" w:color="auto"/>
        <w:left w:val="none" w:sz="0" w:space="0" w:color="auto"/>
        <w:bottom w:val="none" w:sz="0" w:space="0" w:color="auto"/>
        <w:right w:val="none" w:sz="0" w:space="0" w:color="auto"/>
      </w:divBdr>
      <w:divsChild>
        <w:div w:id="587621460">
          <w:marLeft w:val="547"/>
          <w:marRight w:val="0"/>
          <w:marTop w:val="96"/>
          <w:marBottom w:val="0"/>
          <w:divBdr>
            <w:top w:val="none" w:sz="0" w:space="0" w:color="auto"/>
            <w:left w:val="none" w:sz="0" w:space="0" w:color="auto"/>
            <w:bottom w:val="none" w:sz="0" w:space="0" w:color="auto"/>
            <w:right w:val="none" w:sz="0" w:space="0" w:color="auto"/>
          </w:divBdr>
        </w:div>
        <w:div w:id="2012677398">
          <w:marLeft w:val="547"/>
          <w:marRight w:val="0"/>
          <w:marTop w:val="96"/>
          <w:marBottom w:val="0"/>
          <w:divBdr>
            <w:top w:val="none" w:sz="0" w:space="0" w:color="auto"/>
            <w:left w:val="none" w:sz="0" w:space="0" w:color="auto"/>
            <w:bottom w:val="none" w:sz="0" w:space="0" w:color="auto"/>
            <w:right w:val="none" w:sz="0" w:space="0" w:color="auto"/>
          </w:divBdr>
        </w:div>
        <w:div w:id="311493034">
          <w:marLeft w:val="1166"/>
          <w:marRight w:val="0"/>
          <w:marTop w:val="101"/>
          <w:marBottom w:val="0"/>
          <w:divBdr>
            <w:top w:val="none" w:sz="0" w:space="0" w:color="auto"/>
            <w:left w:val="none" w:sz="0" w:space="0" w:color="auto"/>
            <w:bottom w:val="none" w:sz="0" w:space="0" w:color="auto"/>
            <w:right w:val="none" w:sz="0" w:space="0" w:color="auto"/>
          </w:divBdr>
        </w:div>
        <w:div w:id="348684006">
          <w:marLeft w:val="1800"/>
          <w:marRight w:val="0"/>
          <w:marTop w:val="82"/>
          <w:marBottom w:val="0"/>
          <w:divBdr>
            <w:top w:val="none" w:sz="0" w:space="0" w:color="auto"/>
            <w:left w:val="none" w:sz="0" w:space="0" w:color="auto"/>
            <w:bottom w:val="none" w:sz="0" w:space="0" w:color="auto"/>
            <w:right w:val="none" w:sz="0" w:space="0" w:color="auto"/>
          </w:divBdr>
        </w:div>
        <w:div w:id="1390573636">
          <w:marLeft w:val="1166"/>
          <w:marRight w:val="0"/>
          <w:marTop w:val="101"/>
          <w:marBottom w:val="0"/>
          <w:divBdr>
            <w:top w:val="none" w:sz="0" w:space="0" w:color="auto"/>
            <w:left w:val="none" w:sz="0" w:space="0" w:color="auto"/>
            <w:bottom w:val="none" w:sz="0" w:space="0" w:color="auto"/>
            <w:right w:val="none" w:sz="0" w:space="0" w:color="auto"/>
          </w:divBdr>
        </w:div>
        <w:div w:id="1290239354">
          <w:marLeft w:val="1800"/>
          <w:marRight w:val="0"/>
          <w:marTop w:val="82"/>
          <w:marBottom w:val="0"/>
          <w:divBdr>
            <w:top w:val="none" w:sz="0" w:space="0" w:color="auto"/>
            <w:left w:val="none" w:sz="0" w:space="0" w:color="auto"/>
            <w:bottom w:val="none" w:sz="0" w:space="0" w:color="auto"/>
            <w:right w:val="none" w:sz="0" w:space="0" w:color="auto"/>
          </w:divBdr>
        </w:div>
      </w:divsChild>
    </w:div>
    <w:div w:id="1747417614">
      <w:bodyDiv w:val="1"/>
      <w:marLeft w:val="0"/>
      <w:marRight w:val="0"/>
      <w:marTop w:val="0"/>
      <w:marBottom w:val="0"/>
      <w:divBdr>
        <w:top w:val="none" w:sz="0" w:space="0" w:color="auto"/>
        <w:left w:val="none" w:sz="0" w:space="0" w:color="auto"/>
        <w:bottom w:val="none" w:sz="0" w:space="0" w:color="auto"/>
        <w:right w:val="none" w:sz="0" w:space="0" w:color="auto"/>
      </w:divBdr>
      <w:divsChild>
        <w:div w:id="493378161">
          <w:marLeft w:val="1166"/>
          <w:marRight w:val="0"/>
          <w:marTop w:val="110"/>
          <w:marBottom w:val="0"/>
          <w:divBdr>
            <w:top w:val="none" w:sz="0" w:space="0" w:color="auto"/>
            <w:left w:val="none" w:sz="0" w:space="0" w:color="auto"/>
            <w:bottom w:val="none" w:sz="0" w:space="0" w:color="auto"/>
            <w:right w:val="none" w:sz="0" w:space="0" w:color="auto"/>
          </w:divBdr>
        </w:div>
        <w:div w:id="212163039">
          <w:marLeft w:val="1800"/>
          <w:marRight w:val="0"/>
          <w:marTop w:val="91"/>
          <w:marBottom w:val="0"/>
          <w:divBdr>
            <w:top w:val="none" w:sz="0" w:space="0" w:color="auto"/>
            <w:left w:val="none" w:sz="0" w:space="0" w:color="auto"/>
            <w:bottom w:val="none" w:sz="0" w:space="0" w:color="auto"/>
            <w:right w:val="none" w:sz="0" w:space="0" w:color="auto"/>
          </w:divBdr>
        </w:div>
        <w:div w:id="1995448308">
          <w:marLeft w:val="1166"/>
          <w:marRight w:val="0"/>
          <w:marTop w:val="110"/>
          <w:marBottom w:val="0"/>
          <w:divBdr>
            <w:top w:val="none" w:sz="0" w:space="0" w:color="auto"/>
            <w:left w:val="none" w:sz="0" w:space="0" w:color="auto"/>
            <w:bottom w:val="none" w:sz="0" w:space="0" w:color="auto"/>
            <w:right w:val="none" w:sz="0" w:space="0" w:color="auto"/>
          </w:divBdr>
        </w:div>
        <w:div w:id="1999535272">
          <w:marLeft w:val="1800"/>
          <w:marRight w:val="0"/>
          <w:marTop w:val="91"/>
          <w:marBottom w:val="0"/>
          <w:divBdr>
            <w:top w:val="none" w:sz="0" w:space="0" w:color="auto"/>
            <w:left w:val="none" w:sz="0" w:space="0" w:color="auto"/>
            <w:bottom w:val="none" w:sz="0" w:space="0" w:color="auto"/>
            <w:right w:val="none" w:sz="0" w:space="0" w:color="auto"/>
          </w:divBdr>
        </w:div>
        <w:div w:id="927541826">
          <w:marLeft w:val="1166"/>
          <w:marRight w:val="0"/>
          <w:marTop w:val="110"/>
          <w:marBottom w:val="0"/>
          <w:divBdr>
            <w:top w:val="none" w:sz="0" w:space="0" w:color="auto"/>
            <w:left w:val="none" w:sz="0" w:space="0" w:color="auto"/>
            <w:bottom w:val="none" w:sz="0" w:space="0" w:color="auto"/>
            <w:right w:val="none" w:sz="0" w:space="0" w:color="auto"/>
          </w:divBdr>
        </w:div>
        <w:div w:id="2118600837">
          <w:marLeft w:val="1800"/>
          <w:marRight w:val="0"/>
          <w:marTop w:val="91"/>
          <w:marBottom w:val="0"/>
          <w:divBdr>
            <w:top w:val="none" w:sz="0" w:space="0" w:color="auto"/>
            <w:left w:val="none" w:sz="0" w:space="0" w:color="auto"/>
            <w:bottom w:val="none" w:sz="0" w:space="0" w:color="auto"/>
            <w:right w:val="none" w:sz="0" w:space="0" w:color="auto"/>
          </w:divBdr>
        </w:div>
        <w:div w:id="1112548957">
          <w:marLeft w:val="1166"/>
          <w:marRight w:val="0"/>
          <w:marTop w:val="110"/>
          <w:marBottom w:val="0"/>
          <w:divBdr>
            <w:top w:val="none" w:sz="0" w:space="0" w:color="auto"/>
            <w:left w:val="none" w:sz="0" w:space="0" w:color="auto"/>
            <w:bottom w:val="none" w:sz="0" w:space="0" w:color="auto"/>
            <w:right w:val="none" w:sz="0" w:space="0" w:color="auto"/>
          </w:divBdr>
        </w:div>
        <w:div w:id="421224557">
          <w:marLeft w:val="1800"/>
          <w:marRight w:val="0"/>
          <w:marTop w:val="91"/>
          <w:marBottom w:val="0"/>
          <w:divBdr>
            <w:top w:val="none" w:sz="0" w:space="0" w:color="auto"/>
            <w:left w:val="none" w:sz="0" w:space="0" w:color="auto"/>
            <w:bottom w:val="none" w:sz="0" w:space="0" w:color="auto"/>
            <w:right w:val="none" w:sz="0" w:space="0" w:color="auto"/>
          </w:divBdr>
        </w:div>
      </w:divsChild>
    </w:div>
    <w:div w:id="1760517003">
      <w:bodyDiv w:val="1"/>
      <w:marLeft w:val="0"/>
      <w:marRight w:val="0"/>
      <w:marTop w:val="0"/>
      <w:marBottom w:val="0"/>
      <w:divBdr>
        <w:top w:val="none" w:sz="0" w:space="0" w:color="auto"/>
        <w:left w:val="none" w:sz="0" w:space="0" w:color="auto"/>
        <w:bottom w:val="none" w:sz="0" w:space="0" w:color="auto"/>
        <w:right w:val="none" w:sz="0" w:space="0" w:color="auto"/>
      </w:divBdr>
      <w:divsChild>
        <w:div w:id="920990392">
          <w:marLeft w:val="547"/>
          <w:marRight w:val="0"/>
          <w:marTop w:val="115"/>
          <w:marBottom w:val="0"/>
          <w:divBdr>
            <w:top w:val="none" w:sz="0" w:space="0" w:color="auto"/>
            <w:left w:val="none" w:sz="0" w:space="0" w:color="auto"/>
            <w:bottom w:val="none" w:sz="0" w:space="0" w:color="auto"/>
            <w:right w:val="none" w:sz="0" w:space="0" w:color="auto"/>
          </w:divBdr>
        </w:div>
        <w:div w:id="575558010">
          <w:marLeft w:val="1166"/>
          <w:marRight w:val="0"/>
          <w:marTop w:val="110"/>
          <w:marBottom w:val="0"/>
          <w:divBdr>
            <w:top w:val="none" w:sz="0" w:space="0" w:color="auto"/>
            <w:left w:val="none" w:sz="0" w:space="0" w:color="auto"/>
            <w:bottom w:val="none" w:sz="0" w:space="0" w:color="auto"/>
            <w:right w:val="none" w:sz="0" w:space="0" w:color="auto"/>
          </w:divBdr>
        </w:div>
        <w:div w:id="1982080414">
          <w:marLeft w:val="1800"/>
          <w:marRight w:val="0"/>
          <w:marTop w:val="91"/>
          <w:marBottom w:val="0"/>
          <w:divBdr>
            <w:top w:val="none" w:sz="0" w:space="0" w:color="auto"/>
            <w:left w:val="none" w:sz="0" w:space="0" w:color="auto"/>
            <w:bottom w:val="none" w:sz="0" w:space="0" w:color="auto"/>
            <w:right w:val="none" w:sz="0" w:space="0" w:color="auto"/>
          </w:divBdr>
        </w:div>
        <w:div w:id="2142503269">
          <w:marLeft w:val="1166"/>
          <w:marRight w:val="0"/>
          <w:marTop w:val="110"/>
          <w:marBottom w:val="0"/>
          <w:divBdr>
            <w:top w:val="none" w:sz="0" w:space="0" w:color="auto"/>
            <w:left w:val="none" w:sz="0" w:space="0" w:color="auto"/>
            <w:bottom w:val="none" w:sz="0" w:space="0" w:color="auto"/>
            <w:right w:val="none" w:sz="0" w:space="0" w:color="auto"/>
          </w:divBdr>
        </w:div>
        <w:div w:id="1091703522">
          <w:marLeft w:val="1800"/>
          <w:marRight w:val="0"/>
          <w:marTop w:val="91"/>
          <w:marBottom w:val="0"/>
          <w:divBdr>
            <w:top w:val="none" w:sz="0" w:space="0" w:color="auto"/>
            <w:left w:val="none" w:sz="0" w:space="0" w:color="auto"/>
            <w:bottom w:val="none" w:sz="0" w:space="0" w:color="auto"/>
            <w:right w:val="none" w:sz="0" w:space="0" w:color="auto"/>
          </w:divBdr>
        </w:div>
        <w:div w:id="1331517050">
          <w:marLeft w:val="1166"/>
          <w:marRight w:val="0"/>
          <w:marTop w:val="110"/>
          <w:marBottom w:val="0"/>
          <w:divBdr>
            <w:top w:val="none" w:sz="0" w:space="0" w:color="auto"/>
            <w:left w:val="none" w:sz="0" w:space="0" w:color="auto"/>
            <w:bottom w:val="none" w:sz="0" w:space="0" w:color="auto"/>
            <w:right w:val="none" w:sz="0" w:space="0" w:color="auto"/>
          </w:divBdr>
        </w:div>
        <w:div w:id="1522888350">
          <w:marLeft w:val="1800"/>
          <w:marRight w:val="0"/>
          <w:marTop w:val="91"/>
          <w:marBottom w:val="0"/>
          <w:divBdr>
            <w:top w:val="none" w:sz="0" w:space="0" w:color="auto"/>
            <w:left w:val="none" w:sz="0" w:space="0" w:color="auto"/>
            <w:bottom w:val="none" w:sz="0" w:space="0" w:color="auto"/>
            <w:right w:val="none" w:sz="0" w:space="0" w:color="auto"/>
          </w:divBdr>
        </w:div>
        <w:div w:id="920409800">
          <w:marLeft w:val="1166"/>
          <w:marRight w:val="0"/>
          <w:marTop w:val="11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81220261">
      <w:bodyDiv w:val="1"/>
      <w:marLeft w:val="0"/>
      <w:marRight w:val="0"/>
      <w:marTop w:val="0"/>
      <w:marBottom w:val="0"/>
      <w:divBdr>
        <w:top w:val="none" w:sz="0" w:space="0" w:color="auto"/>
        <w:left w:val="none" w:sz="0" w:space="0" w:color="auto"/>
        <w:bottom w:val="none" w:sz="0" w:space="0" w:color="auto"/>
        <w:right w:val="none" w:sz="0" w:space="0" w:color="auto"/>
      </w:divBdr>
      <w:divsChild>
        <w:div w:id="1277981719">
          <w:marLeft w:val="547"/>
          <w:marRight w:val="0"/>
          <w:marTop w:val="110"/>
          <w:marBottom w:val="0"/>
          <w:divBdr>
            <w:top w:val="none" w:sz="0" w:space="0" w:color="auto"/>
            <w:left w:val="none" w:sz="0" w:space="0" w:color="auto"/>
            <w:bottom w:val="none" w:sz="0" w:space="0" w:color="auto"/>
            <w:right w:val="none" w:sz="0" w:space="0" w:color="auto"/>
          </w:divBdr>
        </w:div>
        <w:div w:id="587428583">
          <w:marLeft w:val="1166"/>
          <w:marRight w:val="0"/>
          <w:marTop w:val="91"/>
          <w:marBottom w:val="0"/>
          <w:divBdr>
            <w:top w:val="none" w:sz="0" w:space="0" w:color="auto"/>
            <w:left w:val="none" w:sz="0" w:space="0" w:color="auto"/>
            <w:bottom w:val="none" w:sz="0" w:space="0" w:color="auto"/>
            <w:right w:val="none" w:sz="0" w:space="0" w:color="auto"/>
          </w:divBdr>
        </w:div>
        <w:div w:id="888109389">
          <w:marLeft w:val="1166"/>
          <w:marRight w:val="0"/>
          <w:marTop w:val="91"/>
          <w:marBottom w:val="0"/>
          <w:divBdr>
            <w:top w:val="none" w:sz="0" w:space="0" w:color="auto"/>
            <w:left w:val="none" w:sz="0" w:space="0" w:color="auto"/>
            <w:bottom w:val="none" w:sz="0" w:space="0" w:color="auto"/>
            <w:right w:val="none" w:sz="0" w:space="0" w:color="auto"/>
          </w:divBdr>
        </w:div>
        <w:div w:id="19555504">
          <w:marLeft w:val="547"/>
          <w:marRight w:val="0"/>
          <w:marTop w:val="110"/>
          <w:marBottom w:val="0"/>
          <w:divBdr>
            <w:top w:val="none" w:sz="0" w:space="0" w:color="auto"/>
            <w:left w:val="none" w:sz="0" w:space="0" w:color="auto"/>
            <w:bottom w:val="none" w:sz="0" w:space="0" w:color="auto"/>
            <w:right w:val="none" w:sz="0" w:space="0" w:color="auto"/>
          </w:divBdr>
        </w:div>
        <w:div w:id="294258079">
          <w:marLeft w:val="1166"/>
          <w:marRight w:val="0"/>
          <w:marTop w:val="91"/>
          <w:marBottom w:val="0"/>
          <w:divBdr>
            <w:top w:val="none" w:sz="0" w:space="0" w:color="auto"/>
            <w:left w:val="none" w:sz="0" w:space="0" w:color="auto"/>
            <w:bottom w:val="none" w:sz="0" w:space="0" w:color="auto"/>
            <w:right w:val="none" w:sz="0" w:space="0" w:color="auto"/>
          </w:divBdr>
        </w:div>
        <w:div w:id="669912057">
          <w:marLeft w:val="1166"/>
          <w:marRight w:val="0"/>
          <w:marTop w:val="91"/>
          <w:marBottom w:val="0"/>
          <w:divBdr>
            <w:top w:val="none" w:sz="0" w:space="0" w:color="auto"/>
            <w:left w:val="none" w:sz="0" w:space="0" w:color="auto"/>
            <w:bottom w:val="none" w:sz="0" w:space="0" w:color="auto"/>
            <w:right w:val="none" w:sz="0" w:space="0" w:color="auto"/>
          </w:divBdr>
        </w:div>
      </w:divsChild>
    </w:div>
    <w:div w:id="1794402267">
      <w:bodyDiv w:val="1"/>
      <w:marLeft w:val="0"/>
      <w:marRight w:val="0"/>
      <w:marTop w:val="0"/>
      <w:marBottom w:val="0"/>
      <w:divBdr>
        <w:top w:val="none" w:sz="0" w:space="0" w:color="auto"/>
        <w:left w:val="none" w:sz="0" w:space="0" w:color="auto"/>
        <w:bottom w:val="none" w:sz="0" w:space="0" w:color="auto"/>
        <w:right w:val="none" w:sz="0" w:space="0" w:color="auto"/>
      </w:divBdr>
      <w:divsChild>
        <w:div w:id="1044407107">
          <w:marLeft w:val="360"/>
          <w:marRight w:val="0"/>
          <w:marTop w:val="200"/>
          <w:marBottom w:val="0"/>
          <w:divBdr>
            <w:top w:val="none" w:sz="0" w:space="0" w:color="auto"/>
            <w:left w:val="none" w:sz="0" w:space="0" w:color="auto"/>
            <w:bottom w:val="none" w:sz="0" w:space="0" w:color="auto"/>
            <w:right w:val="none" w:sz="0" w:space="0" w:color="auto"/>
          </w:divBdr>
        </w:div>
        <w:div w:id="1284533342">
          <w:marLeft w:val="1080"/>
          <w:marRight w:val="0"/>
          <w:marTop w:val="100"/>
          <w:marBottom w:val="0"/>
          <w:divBdr>
            <w:top w:val="none" w:sz="0" w:space="0" w:color="auto"/>
            <w:left w:val="none" w:sz="0" w:space="0" w:color="auto"/>
            <w:bottom w:val="none" w:sz="0" w:space="0" w:color="auto"/>
            <w:right w:val="none" w:sz="0" w:space="0" w:color="auto"/>
          </w:divBdr>
        </w:div>
        <w:div w:id="2138603110">
          <w:marLeft w:val="1080"/>
          <w:marRight w:val="0"/>
          <w:marTop w:val="100"/>
          <w:marBottom w:val="0"/>
          <w:divBdr>
            <w:top w:val="none" w:sz="0" w:space="0" w:color="auto"/>
            <w:left w:val="none" w:sz="0" w:space="0" w:color="auto"/>
            <w:bottom w:val="none" w:sz="0" w:space="0" w:color="auto"/>
            <w:right w:val="none" w:sz="0" w:space="0" w:color="auto"/>
          </w:divBdr>
        </w:div>
        <w:div w:id="74598344">
          <w:marLeft w:val="1800"/>
          <w:marRight w:val="0"/>
          <w:marTop w:val="100"/>
          <w:marBottom w:val="0"/>
          <w:divBdr>
            <w:top w:val="none" w:sz="0" w:space="0" w:color="auto"/>
            <w:left w:val="none" w:sz="0" w:space="0" w:color="auto"/>
            <w:bottom w:val="none" w:sz="0" w:space="0" w:color="auto"/>
            <w:right w:val="none" w:sz="0" w:space="0" w:color="auto"/>
          </w:divBdr>
        </w:div>
        <w:div w:id="935483999">
          <w:marLeft w:val="1080"/>
          <w:marRight w:val="0"/>
          <w:marTop w:val="100"/>
          <w:marBottom w:val="0"/>
          <w:divBdr>
            <w:top w:val="none" w:sz="0" w:space="0" w:color="auto"/>
            <w:left w:val="none" w:sz="0" w:space="0" w:color="auto"/>
            <w:bottom w:val="none" w:sz="0" w:space="0" w:color="auto"/>
            <w:right w:val="none" w:sz="0" w:space="0" w:color="auto"/>
          </w:divBdr>
        </w:div>
        <w:div w:id="158036926">
          <w:marLeft w:val="1080"/>
          <w:marRight w:val="0"/>
          <w:marTop w:val="100"/>
          <w:marBottom w:val="0"/>
          <w:divBdr>
            <w:top w:val="none" w:sz="0" w:space="0" w:color="auto"/>
            <w:left w:val="none" w:sz="0" w:space="0" w:color="auto"/>
            <w:bottom w:val="none" w:sz="0" w:space="0" w:color="auto"/>
            <w:right w:val="none" w:sz="0" w:space="0" w:color="auto"/>
          </w:divBdr>
        </w:div>
      </w:divsChild>
    </w:div>
    <w:div w:id="1814985570">
      <w:bodyDiv w:val="1"/>
      <w:marLeft w:val="0"/>
      <w:marRight w:val="0"/>
      <w:marTop w:val="0"/>
      <w:marBottom w:val="0"/>
      <w:divBdr>
        <w:top w:val="none" w:sz="0" w:space="0" w:color="auto"/>
        <w:left w:val="none" w:sz="0" w:space="0" w:color="auto"/>
        <w:bottom w:val="none" w:sz="0" w:space="0" w:color="auto"/>
        <w:right w:val="none" w:sz="0" w:space="0" w:color="auto"/>
      </w:divBdr>
      <w:divsChild>
        <w:div w:id="1159887408">
          <w:marLeft w:val="1166"/>
          <w:marRight w:val="0"/>
          <w:marTop w:val="110"/>
          <w:marBottom w:val="0"/>
          <w:divBdr>
            <w:top w:val="none" w:sz="0" w:space="0" w:color="auto"/>
            <w:left w:val="none" w:sz="0" w:space="0" w:color="auto"/>
            <w:bottom w:val="none" w:sz="0" w:space="0" w:color="auto"/>
            <w:right w:val="none" w:sz="0" w:space="0" w:color="auto"/>
          </w:divBdr>
        </w:div>
        <w:div w:id="1477910550">
          <w:marLeft w:val="1800"/>
          <w:marRight w:val="0"/>
          <w:marTop w:val="91"/>
          <w:marBottom w:val="0"/>
          <w:divBdr>
            <w:top w:val="none" w:sz="0" w:space="0" w:color="auto"/>
            <w:left w:val="none" w:sz="0" w:space="0" w:color="auto"/>
            <w:bottom w:val="none" w:sz="0" w:space="0" w:color="auto"/>
            <w:right w:val="none" w:sz="0" w:space="0" w:color="auto"/>
          </w:divBdr>
        </w:div>
        <w:div w:id="345403195">
          <w:marLeft w:val="1166"/>
          <w:marRight w:val="0"/>
          <w:marTop w:val="110"/>
          <w:marBottom w:val="0"/>
          <w:divBdr>
            <w:top w:val="none" w:sz="0" w:space="0" w:color="auto"/>
            <w:left w:val="none" w:sz="0" w:space="0" w:color="auto"/>
            <w:bottom w:val="none" w:sz="0" w:space="0" w:color="auto"/>
            <w:right w:val="none" w:sz="0" w:space="0" w:color="auto"/>
          </w:divBdr>
        </w:div>
        <w:div w:id="1581057157">
          <w:marLeft w:val="1800"/>
          <w:marRight w:val="0"/>
          <w:marTop w:val="91"/>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69677874">
      <w:bodyDiv w:val="1"/>
      <w:marLeft w:val="0"/>
      <w:marRight w:val="0"/>
      <w:marTop w:val="0"/>
      <w:marBottom w:val="0"/>
      <w:divBdr>
        <w:top w:val="none" w:sz="0" w:space="0" w:color="auto"/>
        <w:left w:val="none" w:sz="0" w:space="0" w:color="auto"/>
        <w:bottom w:val="none" w:sz="0" w:space="0" w:color="auto"/>
        <w:right w:val="none" w:sz="0" w:space="0" w:color="auto"/>
      </w:divBdr>
      <w:divsChild>
        <w:div w:id="1975669387">
          <w:marLeft w:val="1800"/>
          <w:marRight w:val="0"/>
          <w:marTop w:val="91"/>
          <w:marBottom w:val="0"/>
          <w:divBdr>
            <w:top w:val="none" w:sz="0" w:space="0" w:color="auto"/>
            <w:left w:val="none" w:sz="0" w:space="0" w:color="auto"/>
            <w:bottom w:val="none" w:sz="0" w:space="0" w:color="auto"/>
            <w:right w:val="none" w:sz="0" w:space="0" w:color="auto"/>
          </w:divBdr>
        </w:div>
        <w:div w:id="307319626">
          <w:marLeft w:val="1800"/>
          <w:marRight w:val="0"/>
          <w:marTop w:val="91"/>
          <w:marBottom w:val="0"/>
          <w:divBdr>
            <w:top w:val="none" w:sz="0" w:space="0" w:color="auto"/>
            <w:left w:val="none" w:sz="0" w:space="0" w:color="auto"/>
            <w:bottom w:val="none" w:sz="0" w:space="0" w:color="auto"/>
            <w:right w:val="none" w:sz="0" w:space="0" w:color="auto"/>
          </w:divBdr>
        </w:div>
      </w:divsChild>
    </w:div>
    <w:div w:id="1877542132">
      <w:bodyDiv w:val="1"/>
      <w:marLeft w:val="0"/>
      <w:marRight w:val="0"/>
      <w:marTop w:val="0"/>
      <w:marBottom w:val="0"/>
      <w:divBdr>
        <w:top w:val="none" w:sz="0" w:space="0" w:color="auto"/>
        <w:left w:val="none" w:sz="0" w:space="0" w:color="auto"/>
        <w:bottom w:val="none" w:sz="0" w:space="0" w:color="auto"/>
        <w:right w:val="none" w:sz="0" w:space="0" w:color="auto"/>
      </w:divBdr>
      <w:divsChild>
        <w:div w:id="1747992113">
          <w:marLeft w:val="1166"/>
          <w:marRight w:val="0"/>
          <w:marTop w:val="86"/>
          <w:marBottom w:val="0"/>
          <w:divBdr>
            <w:top w:val="none" w:sz="0" w:space="0" w:color="auto"/>
            <w:left w:val="none" w:sz="0" w:space="0" w:color="auto"/>
            <w:bottom w:val="none" w:sz="0" w:space="0" w:color="auto"/>
            <w:right w:val="none" w:sz="0" w:space="0" w:color="auto"/>
          </w:divBdr>
        </w:div>
        <w:div w:id="1302999234">
          <w:marLeft w:val="1800"/>
          <w:marRight w:val="0"/>
          <w:marTop w:val="67"/>
          <w:marBottom w:val="0"/>
          <w:divBdr>
            <w:top w:val="none" w:sz="0" w:space="0" w:color="auto"/>
            <w:left w:val="none" w:sz="0" w:space="0" w:color="auto"/>
            <w:bottom w:val="none" w:sz="0" w:space="0" w:color="auto"/>
            <w:right w:val="none" w:sz="0" w:space="0" w:color="auto"/>
          </w:divBdr>
        </w:div>
        <w:div w:id="1172715868">
          <w:marLeft w:val="1166"/>
          <w:marRight w:val="0"/>
          <w:marTop w:val="86"/>
          <w:marBottom w:val="0"/>
          <w:divBdr>
            <w:top w:val="none" w:sz="0" w:space="0" w:color="auto"/>
            <w:left w:val="none" w:sz="0" w:space="0" w:color="auto"/>
            <w:bottom w:val="none" w:sz="0" w:space="0" w:color="auto"/>
            <w:right w:val="none" w:sz="0" w:space="0" w:color="auto"/>
          </w:divBdr>
        </w:div>
        <w:div w:id="57944628">
          <w:marLeft w:val="1800"/>
          <w:marRight w:val="0"/>
          <w:marTop w:val="72"/>
          <w:marBottom w:val="0"/>
          <w:divBdr>
            <w:top w:val="none" w:sz="0" w:space="0" w:color="auto"/>
            <w:left w:val="none" w:sz="0" w:space="0" w:color="auto"/>
            <w:bottom w:val="none" w:sz="0" w:space="0" w:color="auto"/>
            <w:right w:val="none" w:sz="0" w:space="0" w:color="auto"/>
          </w:divBdr>
        </w:div>
        <w:div w:id="1282880763">
          <w:marLeft w:val="1166"/>
          <w:marRight w:val="0"/>
          <w:marTop w:val="86"/>
          <w:marBottom w:val="0"/>
          <w:divBdr>
            <w:top w:val="none" w:sz="0" w:space="0" w:color="auto"/>
            <w:left w:val="none" w:sz="0" w:space="0" w:color="auto"/>
            <w:bottom w:val="none" w:sz="0" w:space="0" w:color="auto"/>
            <w:right w:val="none" w:sz="0" w:space="0" w:color="auto"/>
          </w:divBdr>
        </w:div>
        <w:div w:id="1361392179">
          <w:marLeft w:val="1800"/>
          <w:marRight w:val="0"/>
          <w:marTop w:val="67"/>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05947855">
      <w:bodyDiv w:val="1"/>
      <w:marLeft w:val="0"/>
      <w:marRight w:val="0"/>
      <w:marTop w:val="0"/>
      <w:marBottom w:val="0"/>
      <w:divBdr>
        <w:top w:val="none" w:sz="0" w:space="0" w:color="auto"/>
        <w:left w:val="none" w:sz="0" w:space="0" w:color="auto"/>
        <w:bottom w:val="none" w:sz="0" w:space="0" w:color="auto"/>
        <w:right w:val="none" w:sz="0" w:space="0" w:color="auto"/>
      </w:divBdr>
      <w:divsChild>
        <w:div w:id="612055423">
          <w:marLeft w:val="1166"/>
          <w:marRight w:val="0"/>
          <w:marTop w:val="86"/>
          <w:marBottom w:val="0"/>
          <w:divBdr>
            <w:top w:val="none" w:sz="0" w:space="0" w:color="auto"/>
            <w:left w:val="none" w:sz="0" w:space="0" w:color="auto"/>
            <w:bottom w:val="none" w:sz="0" w:space="0" w:color="auto"/>
            <w:right w:val="none" w:sz="0" w:space="0" w:color="auto"/>
          </w:divBdr>
        </w:div>
        <w:div w:id="383917931">
          <w:marLeft w:val="1800"/>
          <w:marRight w:val="0"/>
          <w:marTop w:val="67"/>
          <w:marBottom w:val="0"/>
          <w:divBdr>
            <w:top w:val="none" w:sz="0" w:space="0" w:color="auto"/>
            <w:left w:val="none" w:sz="0" w:space="0" w:color="auto"/>
            <w:bottom w:val="none" w:sz="0" w:space="0" w:color="auto"/>
            <w:right w:val="none" w:sz="0" w:space="0" w:color="auto"/>
          </w:divBdr>
        </w:div>
        <w:div w:id="1890215663">
          <w:marLeft w:val="1166"/>
          <w:marRight w:val="0"/>
          <w:marTop w:val="86"/>
          <w:marBottom w:val="0"/>
          <w:divBdr>
            <w:top w:val="none" w:sz="0" w:space="0" w:color="auto"/>
            <w:left w:val="none" w:sz="0" w:space="0" w:color="auto"/>
            <w:bottom w:val="none" w:sz="0" w:space="0" w:color="auto"/>
            <w:right w:val="none" w:sz="0" w:space="0" w:color="auto"/>
          </w:divBdr>
        </w:div>
        <w:div w:id="1980724401">
          <w:marLeft w:val="1800"/>
          <w:marRight w:val="0"/>
          <w:marTop w:val="67"/>
          <w:marBottom w:val="0"/>
          <w:divBdr>
            <w:top w:val="none" w:sz="0" w:space="0" w:color="auto"/>
            <w:left w:val="none" w:sz="0" w:space="0" w:color="auto"/>
            <w:bottom w:val="none" w:sz="0" w:space="0" w:color="auto"/>
            <w:right w:val="none" w:sz="0" w:space="0" w:color="auto"/>
          </w:divBdr>
        </w:div>
        <w:div w:id="898247905">
          <w:marLeft w:val="1166"/>
          <w:marRight w:val="0"/>
          <w:marTop w:val="86"/>
          <w:marBottom w:val="0"/>
          <w:divBdr>
            <w:top w:val="none" w:sz="0" w:space="0" w:color="auto"/>
            <w:left w:val="none" w:sz="0" w:space="0" w:color="auto"/>
            <w:bottom w:val="none" w:sz="0" w:space="0" w:color="auto"/>
            <w:right w:val="none" w:sz="0" w:space="0" w:color="auto"/>
          </w:divBdr>
        </w:div>
        <w:div w:id="964769739">
          <w:marLeft w:val="1800"/>
          <w:marRight w:val="0"/>
          <w:marTop w:val="67"/>
          <w:marBottom w:val="0"/>
          <w:divBdr>
            <w:top w:val="none" w:sz="0" w:space="0" w:color="auto"/>
            <w:left w:val="none" w:sz="0" w:space="0" w:color="auto"/>
            <w:bottom w:val="none" w:sz="0" w:space="0" w:color="auto"/>
            <w:right w:val="none" w:sz="0" w:space="0" w:color="auto"/>
          </w:divBdr>
        </w:div>
      </w:divsChild>
    </w:div>
    <w:div w:id="1907566037">
      <w:bodyDiv w:val="1"/>
      <w:marLeft w:val="0"/>
      <w:marRight w:val="0"/>
      <w:marTop w:val="0"/>
      <w:marBottom w:val="0"/>
      <w:divBdr>
        <w:top w:val="none" w:sz="0" w:space="0" w:color="auto"/>
        <w:left w:val="none" w:sz="0" w:space="0" w:color="auto"/>
        <w:bottom w:val="none" w:sz="0" w:space="0" w:color="auto"/>
        <w:right w:val="none" w:sz="0" w:space="0" w:color="auto"/>
      </w:divBdr>
      <w:divsChild>
        <w:div w:id="1038973479">
          <w:marLeft w:val="1800"/>
          <w:marRight w:val="0"/>
          <w:marTop w:val="96"/>
          <w:marBottom w:val="0"/>
          <w:divBdr>
            <w:top w:val="none" w:sz="0" w:space="0" w:color="auto"/>
            <w:left w:val="none" w:sz="0" w:space="0" w:color="auto"/>
            <w:bottom w:val="none" w:sz="0" w:space="0" w:color="auto"/>
            <w:right w:val="none" w:sz="0" w:space="0" w:color="auto"/>
          </w:divBdr>
        </w:div>
        <w:div w:id="1166626010">
          <w:marLeft w:val="1800"/>
          <w:marRight w:val="0"/>
          <w:marTop w:val="96"/>
          <w:marBottom w:val="0"/>
          <w:divBdr>
            <w:top w:val="none" w:sz="0" w:space="0" w:color="auto"/>
            <w:left w:val="none" w:sz="0" w:space="0" w:color="auto"/>
            <w:bottom w:val="none" w:sz="0" w:space="0" w:color="auto"/>
            <w:right w:val="none" w:sz="0" w:space="0" w:color="auto"/>
          </w:divBdr>
        </w:div>
      </w:divsChild>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6747003">
      <w:bodyDiv w:val="1"/>
      <w:marLeft w:val="0"/>
      <w:marRight w:val="0"/>
      <w:marTop w:val="0"/>
      <w:marBottom w:val="0"/>
      <w:divBdr>
        <w:top w:val="none" w:sz="0" w:space="0" w:color="auto"/>
        <w:left w:val="none" w:sz="0" w:space="0" w:color="auto"/>
        <w:bottom w:val="none" w:sz="0" w:space="0" w:color="auto"/>
        <w:right w:val="none" w:sz="0" w:space="0" w:color="auto"/>
      </w:divBdr>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1083651">
      <w:bodyDiv w:val="1"/>
      <w:marLeft w:val="0"/>
      <w:marRight w:val="0"/>
      <w:marTop w:val="0"/>
      <w:marBottom w:val="0"/>
      <w:divBdr>
        <w:top w:val="none" w:sz="0" w:space="0" w:color="auto"/>
        <w:left w:val="none" w:sz="0" w:space="0" w:color="auto"/>
        <w:bottom w:val="none" w:sz="0" w:space="0" w:color="auto"/>
        <w:right w:val="none" w:sz="0" w:space="0" w:color="auto"/>
      </w:divBdr>
      <w:divsChild>
        <w:div w:id="1960913765">
          <w:marLeft w:val="1800"/>
          <w:marRight w:val="0"/>
          <w:marTop w:val="77"/>
          <w:marBottom w:val="0"/>
          <w:divBdr>
            <w:top w:val="none" w:sz="0" w:space="0" w:color="auto"/>
            <w:left w:val="none" w:sz="0" w:space="0" w:color="auto"/>
            <w:bottom w:val="none" w:sz="0" w:space="0" w:color="auto"/>
            <w:right w:val="none" w:sz="0" w:space="0" w:color="auto"/>
          </w:divBdr>
        </w:div>
        <w:div w:id="842016439">
          <w:marLeft w:val="1800"/>
          <w:marRight w:val="0"/>
          <w:marTop w:val="77"/>
          <w:marBottom w:val="0"/>
          <w:divBdr>
            <w:top w:val="none" w:sz="0" w:space="0" w:color="auto"/>
            <w:left w:val="none" w:sz="0" w:space="0" w:color="auto"/>
            <w:bottom w:val="none" w:sz="0" w:space="0" w:color="auto"/>
            <w:right w:val="none" w:sz="0" w:space="0" w:color="auto"/>
          </w:divBdr>
        </w:div>
        <w:div w:id="1417902605">
          <w:marLeft w:val="1800"/>
          <w:marRight w:val="0"/>
          <w:marTop w:val="77"/>
          <w:marBottom w:val="0"/>
          <w:divBdr>
            <w:top w:val="none" w:sz="0" w:space="0" w:color="auto"/>
            <w:left w:val="none" w:sz="0" w:space="0" w:color="auto"/>
            <w:bottom w:val="none" w:sz="0" w:space="0" w:color="auto"/>
            <w:right w:val="none" w:sz="0" w:space="0" w:color="auto"/>
          </w:divBdr>
        </w:div>
        <w:div w:id="1821844182">
          <w:marLeft w:val="1800"/>
          <w:marRight w:val="0"/>
          <w:marTop w:val="77"/>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876002">
      <w:bodyDiv w:val="1"/>
      <w:marLeft w:val="0"/>
      <w:marRight w:val="0"/>
      <w:marTop w:val="0"/>
      <w:marBottom w:val="0"/>
      <w:divBdr>
        <w:top w:val="none" w:sz="0" w:space="0" w:color="auto"/>
        <w:left w:val="none" w:sz="0" w:space="0" w:color="auto"/>
        <w:bottom w:val="none" w:sz="0" w:space="0" w:color="auto"/>
        <w:right w:val="none" w:sz="0" w:space="0" w:color="auto"/>
      </w:divBdr>
    </w:div>
    <w:div w:id="2003313164">
      <w:bodyDiv w:val="1"/>
      <w:marLeft w:val="0"/>
      <w:marRight w:val="0"/>
      <w:marTop w:val="0"/>
      <w:marBottom w:val="0"/>
      <w:divBdr>
        <w:top w:val="none" w:sz="0" w:space="0" w:color="auto"/>
        <w:left w:val="none" w:sz="0" w:space="0" w:color="auto"/>
        <w:bottom w:val="none" w:sz="0" w:space="0" w:color="auto"/>
        <w:right w:val="none" w:sz="0" w:space="0" w:color="auto"/>
      </w:divBdr>
      <w:divsChild>
        <w:div w:id="1348679673">
          <w:marLeft w:val="1080"/>
          <w:marRight w:val="0"/>
          <w:marTop w:val="100"/>
          <w:marBottom w:val="0"/>
          <w:divBdr>
            <w:top w:val="none" w:sz="0" w:space="0" w:color="auto"/>
            <w:left w:val="none" w:sz="0" w:space="0" w:color="auto"/>
            <w:bottom w:val="none" w:sz="0" w:space="0" w:color="auto"/>
            <w:right w:val="none" w:sz="0" w:space="0" w:color="auto"/>
          </w:divBdr>
        </w:div>
        <w:div w:id="2040691547">
          <w:marLeft w:val="1080"/>
          <w:marRight w:val="0"/>
          <w:marTop w:val="100"/>
          <w:marBottom w:val="0"/>
          <w:divBdr>
            <w:top w:val="none" w:sz="0" w:space="0" w:color="auto"/>
            <w:left w:val="none" w:sz="0" w:space="0" w:color="auto"/>
            <w:bottom w:val="none" w:sz="0" w:space="0" w:color="auto"/>
            <w:right w:val="none" w:sz="0" w:space="0" w:color="auto"/>
          </w:divBdr>
        </w:div>
        <w:div w:id="1970164442">
          <w:marLeft w:val="1800"/>
          <w:marRight w:val="0"/>
          <w:marTop w:val="100"/>
          <w:marBottom w:val="0"/>
          <w:divBdr>
            <w:top w:val="none" w:sz="0" w:space="0" w:color="auto"/>
            <w:left w:val="none" w:sz="0" w:space="0" w:color="auto"/>
            <w:bottom w:val="none" w:sz="0" w:space="0" w:color="auto"/>
            <w:right w:val="none" w:sz="0" w:space="0" w:color="auto"/>
          </w:divBdr>
        </w:div>
        <w:div w:id="1328168532">
          <w:marLeft w:val="1080"/>
          <w:marRight w:val="0"/>
          <w:marTop w:val="100"/>
          <w:marBottom w:val="0"/>
          <w:divBdr>
            <w:top w:val="none" w:sz="0" w:space="0" w:color="auto"/>
            <w:left w:val="none" w:sz="0" w:space="0" w:color="auto"/>
            <w:bottom w:val="none" w:sz="0" w:space="0" w:color="auto"/>
            <w:right w:val="none" w:sz="0" w:space="0" w:color="auto"/>
          </w:divBdr>
        </w:div>
        <w:div w:id="758255306">
          <w:marLeft w:val="1080"/>
          <w:marRight w:val="0"/>
          <w:marTop w:val="100"/>
          <w:marBottom w:val="0"/>
          <w:divBdr>
            <w:top w:val="none" w:sz="0" w:space="0" w:color="auto"/>
            <w:left w:val="none" w:sz="0" w:space="0" w:color="auto"/>
            <w:bottom w:val="none" w:sz="0" w:space="0" w:color="auto"/>
            <w:right w:val="none" w:sz="0" w:space="0" w:color="auto"/>
          </w:divBdr>
        </w:div>
      </w:divsChild>
    </w:div>
    <w:div w:id="201047725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7926207">
      <w:bodyDiv w:val="1"/>
      <w:marLeft w:val="0"/>
      <w:marRight w:val="0"/>
      <w:marTop w:val="0"/>
      <w:marBottom w:val="0"/>
      <w:divBdr>
        <w:top w:val="none" w:sz="0" w:space="0" w:color="auto"/>
        <w:left w:val="none" w:sz="0" w:space="0" w:color="auto"/>
        <w:bottom w:val="none" w:sz="0" w:space="0" w:color="auto"/>
        <w:right w:val="none" w:sz="0" w:space="0" w:color="auto"/>
      </w:divBdr>
    </w:div>
    <w:div w:id="2060009296">
      <w:bodyDiv w:val="1"/>
      <w:marLeft w:val="0"/>
      <w:marRight w:val="0"/>
      <w:marTop w:val="0"/>
      <w:marBottom w:val="0"/>
      <w:divBdr>
        <w:top w:val="none" w:sz="0" w:space="0" w:color="auto"/>
        <w:left w:val="none" w:sz="0" w:space="0" w:color="auto"/>
        <w:bottom w:val="none" w:sz="0" w:space="0" w:color="auto"/>
        <w:right w:val="none" w:sz="0" w:space="0" w:color="auto"/>
      </w:divBdr>
      <w:divsChild>
        <w:div w:id="2026665141">
          <w:marLeft w:val="1166"/>
          <w:marRight w:val="0"/>
          <w:marTop w:val="96"/>
          <w:marBottom w:val="0"/>
          <w:divBdr>
            <w:top w:val="none" w:sz="0" w:space="0" w:color="auto"/>
            <w:left w:val="none" w:sz="0" w:space="0" w:color="auto"/>
            <w:bottom w:val="none" w:sz="0" w:space="0" w:color="auto"/>
            <w:right w:val="none" w:sz="0" w:space="0" w:color="auto"/>
          </w:divBdr>
        </w:div>
        <w:div w:id="1241982551">
          <w:marLeft w:val="1800"/>
          <w:marRight w:val="0"/>
          <w:marTop w:val="77"/>
          <w:marBottom w:val="0"/>
          <w:divBdr>
            <w:top w:val="none" w:sz="0" w:space="0" w:color="auto"/>
            <w:left w:val="none" w:sz="0" w:space="0" w:color="auto"/>
            <w:bottom w:val="none" w:sz="0" w:space="0" w:color="auto"/>
            <w:right w:val="none" w:sz="0" w:space="0" w:color="auto"/>
          </w:divBdr>
        </w:div>
        <w:div w:id="1352419563">
          <w:marLeft w:val="1166"/>
          <w:marRight w:val="0"/>
          <w:marTop w:val="96"/>
          <w:marBottom w:val="0"/>
          <w:divBdr>
            <w:top w:val="none" w:sz="0" w:space="0" w:color="auto"/>
            <w:left w:val="none" w:sz="0" w:space="0" w:color="auto"/>
            <w:bottom w:val="none" w:sz="0" w:space="0" w:color="auto"/>
            <w:right w:val="none" w:sz="0" w:space="0" w:color="auto"/>
          </w:divBdr>
        </w:div>
        <w:div w:id="1985694702">
          <w:marLeft w:val="1800"/>
          <w:marRight w:val="0"/>
          <w:marTop w:val="77"/>
          <w:marBottom w:val="0"/>
          <w:divBdr>
            <w:top w:val="none" w:sz="0" w:space="0" w:color="auto"/>
            <w:left w:val="none" w:sz="0" w:space="0" w:color="auto"/>
            <w:bottom w:val="none" w:sz="0" w:space="0" w:color="auto"/>
            <w:right w:val="none" w:sz="0" w:space="0" w:color="auto"/>
          </w:divBdr>
        </w:div>
      </w:divsChild>
    </w:div>
    <w:div w:id="2071029349">
      <w:bodyDiv w:val="1"/>
      <w:marLeft w:val="0"/>
      <w:marRight w:val="0"/>
      <w:marTop w:val="0"/>
      <w:marBottom w:val="0"/>
      <w:divBdr>
        <w:top w:val="none" w:sz="0" w:space="0" w:color="auto"/>
        <w:left w:val="none" w:sz="0" w:space="0" w:color="auto"/>
        <w:bottom w:val="none" w:sz="0" w:space="0" w:color="auto"/>
        <w:right w:val="none" w:sz="0" w:space="0" w:color="auto"/>
      </w:divBdr>
      <w:divsChild>
        <w:div w:id="2120446219">
          <w:marLeft w:val="360"/>
          <w:marRight w:val="0"/>
          <w:marTop w:val="200"/>
          <w:marBottom w:val="0"/>
          <w:divBdr>
            <w:top w:val="none" w:sz="0" w:space="0" w:color="auto"/>
            <w:left w:val="none" w:sz="0" w:space="0" w:color="auto"/>
            <w:bottom w:val="none" w:sz="0" w:space="0" w:color="auto"/>
            <w:right w:val="none" w:sz="0" w:space="0" w:color="auto"/>
          </w:divBdr>
        </w:div>
        <w:div w:id="514539375">
          <w:marLeft w:val="1080"/>
          <w:marRight w:val="0"/>
          <w:marTop w:val="100"/>
          <w:marBottom w:val="0"/>
          <w:divBdr>
            <w:top w:val="none" w:sz="0" w:space="0" w:color="auto"/>
            <w:left w:val="none" w:sz="0" w:space="0" w:color="auto"/>
            <w:bottom w:val="none" w:sz="0" w:space="0" w:color="auto"/>
            <w:right w:val="none" w:sz="0" w:space="0" w:color="auto"/>
          </w:divBdr>
        </w:div>
        <w:div w:id="1543447099">
          <w:marLeft w:val="360"/>
          <w:marRight w:val="0"/>
          <w:marTop w:val="200"/>
          <w:marBottom w:val="0"/>
          <w:divBdr>
            <w:top w:val="none" w:sz="0" w:space="0" w:color="auto"/>
            <w:left w:val="none" w:sz="0" w:space="0" w:color="auto"/>
            <w:bottom w:val="none" w:sz="0" w:space="0" w:color="auto"/>
            <w:right w:val="none" w:sz="0" w:space="0" w:color="auto"/>
          </w:divBdr>
        </w:div>
        <w:div w:id="187958306">
          <w:marLeft w:val="1080"/>
          <w:marRight w:val="0"/>
          <w:marTop w:val="100"/>
          <w:marBottom w:val="0"/>
          <w:divBdr>
            <w:top w:val="none" w:sz="0" w:space="0" w:color="auto"/>
            <w:left w:val="none" w:sz="0" w:space="0" w:color="auto"/>
            <w:bottom w:val="none" w:sz="0" w:space="0" w:color="auto"/>
            <w:right w:val="none" w:sz="0" w:space="0" w:color="auto"/>
          </w:divBdr>
        </w:div>
        <w:div w:id="1536499810">
          <w:marLeft w:val="1080"/>
          <w:marRight w:val="0"/>
          <w:marTop w:val="100"/>
          <w:marBottom w:val="0"/>
          <w:divBdr>
            <w:top w:val="none" w:sz="0" w:space="0" w:color="auto"/>
            <w:left w:val="none" w:sz="0" w:space="0" w:color="auto"/>
            <w:bottom w:val="none" w:sz="0" w:space="0" w:color="auto"/>
            <w:right w:val="none" w:sz="0" w:space="0" w:color="auto"/>
          </w:divBdr>
        </w:div>
        <w:div w:id="1814979734">
          <w:marLeft w:val="360"/>
          <w:marRight w:val="0"/>
          <w:marTop w:val="200"/>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958435">
      <w:bodyDiv w:val="1"/>
      <w:marLeft w:val="0"/>
      <w:marRight w:val="0"/>
      <w:marTop w:val="0"/>
      <w:marBottom w:val="0"/>
      <w:divBdr>
        <w:top w:val="none" w:sz="0" w:space="0" w:color="auto"/>
        <w:left w:val="none" w:sz="0" w:space="0" w:color="auto"/>
        <w:bottom w:val="none" w:sz="0" w:space="0" w:color="auto"/>
        <w:right w:val="none" w:sz="0" w:space="0" w:color="auto"/>
      </w:divBdr>
      <w:divsChild>
        <w:div w:id="859319282">
          <w:marLeft w:val="360"/>
          <w:marRight w:val="0"/>
          <w:marTop w:val="200"/>
          <w:marBottom w:val="0"/>
          <w:divBdr>
            <w:top w:val="none" w:sz="0" w:space="0" w:color="auto"/>
            <w:left w:val="none" w:sz="0" w:space="0" w:color="auto"/>
            <w:bottom w:val="none" w:sz="0" w:space="0" w:color="auto"/>
            <w:right w:val="none" w:sz="0" w:space="0" w:color="auto"/>
          </w:divBdr>
        </w:div>
      </w:divsChild>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_dlc_DocIdPersistId xmlns="6644bbd9-135b-4773-ad84-bc84a2f6263e" xsi:nil="true"/>
    <_dlc_DocId xmlns="6644bbd9-135b-4773-ad84-bc84a2f6263e">E6JD2UEEJPRS-1285206665-4013</_dlc_DocId>
    <_dlc_DocIdUrl xmlns="6644bbd9-135b-4773-ad84-bc84a2f6263e">
      <Url>https://qualcomm.sharepoint.com/teams/LocationTechnology/ExternalFocus/_layouts/15/DocIdRedir.aspx?ID=E6JD2UEEJPRS-1285206665-4013</Url>
      <Description>E6JD2UEEJPRS-1285206665-4013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3" ma:contentTypeDescription="Create a new document." ma:contentTypeScope="" ma:versionID="080b372585bcec3446f83ed6fe45817f">
  <xsd:schema xmlns:xsd="http://www.w3.org/2001/XMLSchema" xmlns:xs="http://www.w3.org/2001/XMLSchema" xmlns:p="http://schemas.microsoft.com/office/2006/metadata/properties" xmlns:ns2="6644bbd9-135b-4773-ad84-bc84a2f6263e" xmlns:ns3="3f86cff9-cbc4-4c3f-9ae1-ee06ea2700eb" xmlns:ns4="de8d2dfa-979f-47b0-a18e-510b98b44c94" targetNamespace="http://schemas.microsoft.com/office/2006/metadata/properties" ma:root="true" ma:fieldsID="52452bcb9e35289f4e5fb62b31f0e8b2" ns2:_="" ns3:_="" ns4:_="">
    <xsd:import namespace="6644bbd9-135b-4773-ad84-bc84a2f6263e"/>
    <xsd:import namespace="3f86cff9-cbc4-4c3f-9ae1-ee06ea2700eb"/>
    <xsd:import namespace="de8d2dfa-979f-47b0-a18e-510b98b44c9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399C3B-1D62-4BB4-87B7-2AA0A1CFAD5C}">
  <ds:schemaRefs>
    <ds:schemaRef ds:uri="http://schemas.microsoft.com/sharepoint/events"/>
  </ds:schemaRefs>
</ds:datastoreItem>
</file>

<file path=customXml/itemProps2.xml><?xml version="1.0" encoding="utf-8"?>
<ds:datastoreItem xmlns:ds="http://schemas.openxmlformats.org/officeDocument/2006/customXml" ds:itemID="{87E68874-C931-434C-9FE7-8E16822E3B43}">
  <ds:schemaRefs>
    <ds:schemaRef ds:uri="http://schemas.microsoft.com/sharepoint/v3/contenttype/forms"/>
  </ds:schemaRefs>
</ds:datastoreItem>
</file>

<file path=customXml/itemProps3.xml><?xml version="1.0" encoding="utf-8"?>
<ds:datastoreItem xmlns:ds="http://schemas.openxmlformats.org/officeDocument/2006/customXml" ds:itemID="{7EE0BE4D-5D61-45BE-ABA8-3528EF2E194E}">
  <ds:schemaRefs>
    <ds:schemaRef ds:uri="http://schemas.microsoft.com/office/2006/metadata/properties"/>
    <ds:schemaRef ds:uri="http://schemas.microsoft.com/office/infopath/2007/PartnerControls"/>
    <ds:schemaRef ds:uri="6644bbd9-135b-4773-ad84-bc84a2f6263e"/>
  </ds:schemaRefs>
</ds:datastoreItem>
</file>

<file path=customXml/itemProps4.xml><?xml version="1.0" encoding="utf-8"?>
<ds:datastoreItem xmlns:ds="http://schemas.openxmlformats.org/officeDocument/2006/customXml" ds:itemID="{EF511981-452A-42D9-B7AB-756484F45D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444C009-1DB9-402A-9587-411783893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16298</TotalTime>
  <Pages>6</Pages>
  <Words>1452</Words>
  <Characters>8279</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9712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Carlos Cabrera-Mercader</cp:lastModifiedBy>
  <cp:revision>3721</cp:revision>
  <cp:lastPrinted>2009-04-22T21:01:00Z</cp:lastPrinted>
  <dcterms:created xsi:type="dcterms:W3CDTF">2020-07-20T16:47:00Z</dcterms:created>
  <dcterms:modified xsi:type="dcterms:W3CDTF">2022-04-25T21:19:00Z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y fmtid="{D5CDD505-2E9C-101B-9397-08002B2CF9AE}" pid="12" name="ContentTypeId">
    <vt:lpwstr>0x0101001607C58FD835CD4DBB2D243FBBB21DB7</vt:lpwstr>
  </property>
  <property fmtid="{D5CDD505-2E9C-101B-9397-08002B2CF9AE}" pid="13" name="_dlc_DocIdItemGuid">
    <vt:lpwstr>63d4900b-63dd-4f14-8180-8787982e0952</vt:lpwstr>
  </property>
  <property fmtid="{D5CDD505-2E9C-101B-9397-08002B2CF9AE}" pid="14" name="Tags">
    <vt:lpwstr/>
  </property>
  <property fmtid="{D5CDD505-2E9C-101B-9397-08002B2CF9AE}" pid="15" name="MSIP_Label_29c70fe5-2ee7-4fdf-9966-598577a1d1a6_Enabled">
    <vt:lpwstr>true</vt:lpwstr>
  </property>
  <property fmtid="{D5CDD505-2E9C-101B-9397-08002B2CF9AE}" pid="16" name="MSIP_Label_29c70fe5-2ee7-4fdf-9966-598577a1d1a6_SetDate">
    <vt:lpwstr>2021-12-21T23:10:59Z</vt:lpwstr>
  </property>
  <property fmtid="{D5CDD505-2E9C-101B-9397-08002B2CF9AE}" pid="17" name="MSIP_Label_29c70fe5-2ee7-4fdf-9966-598577a1d1a6_Method">
    <vt:lpwstr>Privileged</vt:lpwstr>
  </property>
  <property fmtid="{D5CDD505-2E9C-101B-9397-08002B2CF9AE}" pid="18" name="MSIP_Label_29c70fe5-2ee7-4fdf-9966-598577a1d1a6_Name">
    <vt:lpwstr>Personal</vt:lpwstr>
  </property>
  <property fmtid="{D5CDD505-2E9C-101B-9397-08002B2CF9AE}" pid="19" name="MSIP_Label_29c70fe5-2ee7-4fdf-9966-598577a1d1a6_SiteId">
    <vt:lpwstr>98e9ba89-e1a1-4e38-9007-8bdabc25de1d</vt:lpwstr>
  </property>
  <property fmtid="{D5CDD505-2E9C-101B-9397-08002B2CF9AE}" pid="20" name="MSIP_Label_29c70fe5-2ee7-4fdf-9966-598577a1d1a6_ActionId">
    <vt:lpwstr>753cfee0-4a81-4ab2-a52c-6c30542b279f</vt:lpwstr>
  </property>
  <property fmtid="{D5CDD505-2E9C-101B-9397-08002B2CF9AE}" pid="21" name="MSIP_Label_29c70fe5-2ee7-4fdf-9966-598577a1d1a6_ContentBits">
    <vt:lpwstr>0</vt:lpwstr>
  </property>
</Properties>
</file>